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C" w:rsidRDefault="00F4629C" w:rsidP="00183D27">
      <w:pPr>
        <w:jc w:val="center"/>
        <w:rPr>
          <w:b/>
          <w:sz w:val="28"/>
          <w:szCs w:val="28"/>
          <w:lang w:val="pt-BR"/>
        </w:rPr>
      </w:pPr>
    </w:p>
    <w:p w:rsidR="00F4629C" w:rsidRDefault="00F4629C" w:rsidP="00183D27">
      <w:pPr>
        <w:jc w:val="center"/>
        <w:rPr>
          <w:b/>
          <w:sz w:val="28"/>
          <w:szCs w:val="28"/>
          <w:lang w:val="pt-BR"/>
        </w:rPr>
      </w:pPr>
    </w:p>
    <w:p w:rsidR="00183D27" w:rsidRPr="00F4629C" w:rsidRDefault="00183D27" w:rsidP="00183D27">
      <w:pPr>
        <w:jc w:val="center"/>
        <w:rPr>
          <w:b/>
          <w:sz w:val="28"/>
          <w:szCs w:val="28"/>
          <w:lang w:val="pt-BR"/>
        </w:rPr>
      </w:pPr>
      <w:r w:rsidRPr="00F4629C">
        <w:rPr>
          <w:b/>
          <w:sz w:val="28"/>
          <w:szCs w:val="28"/>
          <w:lang w:val="pt-BR"/>
        </w:rPr>
        <w:t>UNIVERSIDADE FEDERAL DO RIO GRANDE DO NORTE</w:t>
      </w:r>
    </w:p>
    <w:p w:rsidR="00183D27" w:rsidRPr="00F4629C" w:rsidRDefault="00183D27" w:rsidP="00183D27">
      <w:pPr>
        <w:jc w:val="center"/>
        <w:rPr>
          <w:b/>
          <w:sz w:val="28"/>
          <w:szCs w:val="28"/>
          <w:lang w:val="pt-BR"/>
        </w:rPr>
      </w:pPr>
      <w:r w:rsidRPr="00F4629C">
        <w:rPr>
          <w:b/>
          <w:sz w:val="28"/>
          <w:szCs w:val="28"/>
          <w:lang w:val="pt-BR"/>
        </w:rPr>
        <w:t xml:space="preserve">CENTRO DE CIENCIAS HUMANAS, LETRAS E </w:t>
      </w:r>
      <w:proofErr w:type="gramStart"/>
      <w:r w:rsidRPr="00F4629C">
        <w:rPr>
          <w:b/>
          <w:sz w:val="28"/>
          <w:szCs w:val="28"/>
          <w:lang w:val="pt-BR"/>
        </w:rPr>
        <w:t>ARTES</w:t>
      </w:r>
      <w:proofErr w:type="gramEnd"/>
    </w:p>
    <w:p w:rsidR="00183D27" w:rsidRPr="00F4629C" w:rsidRDefault="00183D27" w:rsidP="00183D27">
      <w:pPr>
        <w:jc w:val="center"/>
        <w:rPr>
          <w:b/>
          <w:sz w:val="28"/>
          <w:szCs w:val="28"/>
          <w:lang w:val="pt-BR"/>
        </w:rPr>
      </w:pPr>
      <w:r w:rsidRPr="00F4629C">
        <w:rPr>
          <w:b/>
          <w:sz w:val="28"/>
          <w:szCs w:val="28"/>
          <w:lang w:val="pt-BR"/>
        </w:rPr>
        <w:t>PROGRAMA DE PÓS-GRADUAÇÃO</w:t>
      </w:r>
      <w:r w:rsidR="00F4629C">
        <w:rPr>
          <w:b/>
          <w:sz w:val="28"/>
          <w:szCs w:val="28"/>
          <w:lang w:val="pt-BR"/>
        </w:rPr>
        <w:t xml:space="preserve"> </w:t>
      </w:r>
      <w:r w:rsidRPr="00F4629C">
        <w:rPr>
          <w:b/>
          <w:sz w:val="28"/>
          <w:szCs w:val="28"/>
          <w:lang w:val="pt-BR"/>
        </w:rPr>
        <w:t xml:space="preserve">EM </w:t>
      </w:r>
      <w:r w:rsidR="00F4629C">
        <w:rPr>
          <w:b/>
          <w:sz w:val="28"/>
          <w:szCs w:val="28"/>
          <w:lang w:val="pt-BR"/>
        </w:rPr>
        <w:t xml:space="preserve">                       </w:t>
      </w:r>
      <w:r w:rsidRPr="00F4629C">
        <w:rPr>
          <w:b/>
          <w:sz w:val="28"/>
          <w:szCs w:val="28"/>
          <w:lang w:val="pt-BR"/>
        </w:rPr>
        <w:t>ANTROPOLOGIA SOCIAL</w:t>
      </w:r>
    </w:p>
    <w:p w:rsidR="00813528" w:rsidRDefault="00813528" w:rsidP="00183D27">
      <w:pPr>
        <w:spacing w:line="360" w:lineRule="auto"/>
        <w:jc w:val="center"/>
        <w:rPr>
          <w:sz w:val="28"/>
          <w:szCs w:val="28"/>
          <w:lang w:val="pt-BR"/>
        </w:rPr>
      </w:pPr>
    </w:p>
    <w:p w:rsidR="00F4629C" w:rsidRDefault="00F4629C" w:rsidP="00183D27">
      <w:pPr>
        <w:spacing w:line="360" w:lineRule="auto"/>
        <w:jc w:val="center"/>
        <w:rPr>
          <w:sz w:val="28"/>
          <w:szCs w:val="28"/>
          <w:lang w:val="pt-BR"/>
        </w:rPr>
      </w:pPr>
    </w:p>
    <w:p w:rsidR="00F4629C" w:rsidRPr="00F4629C" w:rsidRDefault="00F4629C" w:rsidP="00183D27">
      <w:pPr>
        <w:spacing w:line="360" w:lineRule="auto"/>
        <w:jc w:val="center"/>
        <w:rPr>
          <w:sz w:val="28"/>
          <w:szCs w:val="28"/>
          <w:lang w:val="pt-BR"/>
        </w:rPr>
      </w:pPr>
    </w:p>
    <w:p w:rsidR="00183D27" w:rsidRPr="00F4629C" w:rsidRDefault="00183D27" w:rsidP="00183D27">
      <w:pPr>
        <w:spacing w:line="360" w:lineRule="auto"/>
        <w:jc w:val="center"/>
        <w:rPr>
          <w:b/>
          <w:sz w:val="28"/>
          <w:szCs w:val="28"/>
          <w:lang w:val="pt-BR"/>
        </w:rPr>
      </w:pPr>
      <w:r w:rsidRPr="00F4629C">
        <w:rPr>
          <w:b/>
          <w:sz w:val="28"/>
          <w:szCs w:val="28"/>
          <w:lang w:val="pt-BR"/>
        </w:rPr>
        <w:t>REGIMENTO INTERNO DO PPGAS/UFRN</w:t>
      </w:r>
    </w:p>
    <w:p w:rsidR="00F4629C" w:rsidRPr="00F4629C" w:rsidRDefault="00F4629C" w:rsidP="00F4629C">
      <w:pPr>
        <w:spacing w:line="480" w:lineRule="auto"/>
        <w:rPr>
          <w:lang w:val="pt-BR"/>
        </w:rPr>
      </w:pPr>
    </w:p>
    <w:p w:rsidR="00F4629C" w:rsidRPr="00F4629C" w:rsidRDefault="00183D27" w:rsidP="00F4629C">
      <w:pPr>
        <w:jc w:val="center"/>
        <w:rPr>
          <w:b/>
          <w:lang w:val="pt-BR"/>
        </w:rPr>
      </w:pPr>
      <w:r w:rsidRPr="00F4629C">
        <w:rPr>
          <w:b/>
          <w:lang w:val="pt-BR"/>
        </w:rPr>
        <w:t>CAPÍTULO I</w:t>
      </w:r>
    </w:p>
    <w:p w:rsidR="00183D27" w:rsidRDefault="00183D27" w:rsidP="00F4629C">
      <w:pPr>
        <w:jc w:val="center"/>
        <w:rPr>
          <w:b/>
          <w:lang w:val="pt-BR"/>
        </w:rPr>
      </w:pPr>
      <w:r w:rsidRPr="00F4629C">
        <w:rPr>
          <w:b/>
          <w:lang w:val="pt-BR"/>
        </w:rPr>
        <w:t>DISPOSIÇÕES PRELIMINARES</w:t>
      </w:r>
    </w:p>
    <w:p w:rsidR="00F4629C" w:rsidRPr="00F4629C" w:rsidRDefault="00F4629C" w:rsidP="00F4629C">
      <w:pPr>
        <w:jc w:val="center"/>
        <w:rPr>
          <w:b/>
          <w:lang w:val="pt-BR"/>
        </w:rPr>
      </w:pPr>
    </w:p>
    <w:p w:rsidR="00183D27" w:rsidRPr="00F4629C" w:rsidRDefault="006B41B4" w:rsidP="00F4629C">
      <w:pPr>
        <w:pStyle w:val="Recuodecorpodetexto"/>
        <w:ind w:firstLine="0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ab/>
      </w:r>
      <w:r w:rsidR="00183D27" w:rsidRPr="00F4629C">
        <w:rPr>
          <w:rFonts w:hAnsi="Times New Roman" w:cs="Times New Roman"/>
          <w:b/>
          <w:color w:val="auto"/>
        </w:rPr>
        <w:t>Art. 1</w:t>
      </w:r>
      <w:r w:rsidR="00F4629C" w:rsidRPr="00F4629C">
        <w:rPr>
          <w:rFonts w:hAnsi="Times New Roman" w:cs="Times New Roman"/>
          <w:b/>
          <w:color w:val="auto"/>
          <w:u w:val="single"/>
          <w:vertAlign w:val="superscript"/>
        </w:rPr>
        <w:t>o</w:t>
      </w:r>
      <w:r w:rsidR="00183D27" w:rsidRPr="00F4629C">
        <w:rPr>
          <w:rFonts w:hAnsi="Times New Roman" w:cs="Times New Roman"/>
          <w:b/>
          <w:color w:val="auto"/>
        </w:rPr>
        <w:t xml:space="preserve"> </w:t>
      </w:r>
      <w:r w:rsidR="00183D27" w:rsidRPr="00F4629C">
        <w:rPr>
          <w:rFonts w:hAnsi="Times New Roman" w:cs="Times New Roman"/>
          <w:color w:val="auto"/>
        </w:rPr>
        <w:t>O Programa de Pós-Graduação em Antropologia Social do Centro de Ciências Humanas, Letras e Artes visa a oferecer</w:t>
      </w:r>
      <w:r w:rsidR="00AF5298">
        <w:rPr>
          <w:rFonts w:hAnsi="Times New Roman" w:cs="Times New Roman"/>
          <w:color w:val="auto"/>
        </w:rPr>
        <w:t xml:space="preserve"> cursos</w:t>
      </w:r>
      <w:r w:rsidR="00183D27" w:rsidRPr="00F4629C">
        <w:rPr>
          <w:rFonts w:hAnsi="Times New Roman" w:cs="Times New Roman"/>
          <w:color w:val="auto"/>
        </w:rPr>
        <w:t xml:space="preserve">, em nível de Mestrado Acadêmico e Doutorado, voltados à formação em Antropologia Social, em sintonia com o debate contemporâneo no campo das Ciências Sociais em geral e da Antropologia em particular. </w:t>
      </w:r>
    </w:p>
    <w:p w:rsidR="00183D27" w:rsidRPr="00F4629C" w:rsidRDefault="00183D27" w:rsidP="00F4629C">
      <w:pPr>
        <w:pStyle w:val="Recuodecorpodetexto"/>
        <w:ind w:firstLine="0"/>
        <w:jc w:val="both"/>
        <w:rPr>
          <w:rFonts w:hAnsi="Times New Roman" w:cs="Times New Roman"/>
          <w:color w:val="auto"/>
        </w:rPr>
      </w:pPr>
    </w:p>
    <w:p w:rsidR="00F4629C" w:rsidRPr="00F4629C" w:rsidRDefault="006B41B4" w:rsidP="00F4629C">
      <w:pPr>
        <w:pStyle w:val="Recuodecorpodetexto"/>
        <w:ind w:firstLine="0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ab/>
      </w:r>
      <w:r w:rsidR="00183D27" w:rsidRPr="00F4629C">
        <w:rPr>
          <w:rFonts w:hAnsi="Times New Roman" w:cs="Times New Roman"/>
          <w:b/>
          <w:color w:val="auto"/>
        </w:rPr>
        <w:t>Art. 2</w:t>
      </w:r>
      <w:r w:rsidR="00F4629C" w:rsidRPr="00F4629C">
        <w:rPr>
          <w:rFonts w:hAnsi="Times New Roman" w:cs="Times New Roman"/>
          <w:b/>
          <w:color w:val="auto"/>
          <w:u w:val="single"/>
          <w:vertAlign w:val="superscript"/>
        </w:rPr>
        <w:t>o</w:t>
      </w:r>
      <w:r w:rsidR="00183D27" w:rsidRPr="00F4629C">
        <w:rPr>
          <w:rFonts w:hAnsi="Times New Roman" w:cs="Times New Roman"/>
          <w:color w:val="auto"/>
        </w:rPr>
        <w:t xml:space="preserve"> </w:t>
      </w:r>
      <w:r w:rsidR="00F4629C" w:rsidRPr="00F4629C">
        <w:rPr>
          <w:rFonts w:hAnsi="Times New Roman" w:cs="Times New Roman"/>
          <w:color w:val="auto"/>
        </w:rPr>
        <w:t>As l</w:t>
      </w:r>
      <w:r w:rsidR="00EE246D" w:rsidRPr="00F4629C">
        <w:rPr>
          <w:rFonts w:hAnsi="Times New Roman" w:cs="Times New Roman"/>
          <w:color w:val="auto"/>
        </w:rPr>
        <w:t>inhas de pesquisa do programa são:</w:t>
      </w:r>
      <w:r w:rsidR="00183D27" w:rsidRPr="00F4629C">
        <w:rPr>
          <w:rFonts w:hAnsi="Times New Roman" w:cs="Times New Roman"/>
          <w:color w:val="auto"/>
          <w:u w:val="single"/>
        </w:rPr>
        <w:t xml:space="preserve"> </w:t>
      </w:r>
    </w:p>
    <w:p w:rsidR="00183D27" w:rsidRDefault="00F4629C" w:rsidP="00F4629C">
      <w:pPr>
        <w:pStyle w:val="Recuodecorpodetexto"/>
        <w:ind w:firstLine="0"/>
        <w:jc w:val="both"/>
        <w:rPr>
          <w:rFonts w:hAnsi="Times New Roman" w:cs="Times New Roman"/>
          <w:color w:val="auto"/>
        </w:rPr>
      </w:pPr>
      <w:r w:rsidRPr="00F4629C">
        <w:rPr>
          <w:rFonts w:hAnsi="Times New Roman" w:cs="Times New Roman"/>
          <w:color w:val="auto"/>
        </w:rPr>
        <w:tab/>
        <w:t xml:space="preserve">I </w:t>
      </w:r>
      <w:r w:rsidRPr="00F4629C">
        <w:rPr>
          <w:rFonts w:eastAsia="Times New Roman" w:hAnsi="Times New Roman"/>
          <w:color w:val="auto"/>
          <w:lang w:eastAsia="pt-BR"/>
        </w:rPr>
        <w:t>–</w:t>
      </w:r>
      <w:r w:rsidRPr="00F4629C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>p</w:t>
      </w:r>
      <w:r w:rsidR="00183D27" w:rsidRPr="00F4629C">
        <w:rPr>
          <w:rFonts w:hAnsi="Times New Roman" w:cs="Times New Roman"/>
          <w:color w:val="auto"/>
        </w:rPr>
        <w:t>olítica, direito e etnicidade;</w:t>
      </w:r>
    </w:p>
    <w:p w:rsidR="00F4629C" w:rsidRDefault="00F4629C" w:rsidP="00F4629C">
      <w:pPr>
        <w:pStyle w:val="Recuodecorpodetexto"/>
        <w:ind w:firstLine="0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ab/>
        <w:t xml:space="preserve">II </w:t>
      </w:r>
      <w:r w:rsidRPr="00077436">
        <w:rPr>
          <w:rFonts w:eastAsia="Times New Roman" w:hAnsi="Times New Roman"/>
          <w:lang w:eastAsia="pt-BR"/>
        </w:rPr>
        <w:t>–</w:t>
      </w:r>
      <w:r>
        <w:rPr>
          <w:rFonts w:eastAsia="Times New Roman" w:hAnsi="Times New Roman"/>
          <w:lang w:eastAsia="pt-BR"/>
        </w:rPr>
        <w:t xml:space="preserve"> </w:t>
      </w:r>
      <w:r>
        <w:rPr>
          <w:rFonts w:eastAsia="Times New Roman" w:hAnsi="Times New Roman"/>
          <w:color w:val="auto"/>
          <w:lang w:eastAsia="pt-BR"/>
        </w:rPr>
        <w:t>g</w:t>
      </w:r>
      <w:r w:rsidR="00183D27" w:rsidRPr="00F4629C">
        <w:rPr>
          <w:rFonts w:hAnsi="Times New Roman" w:cs="Times New Roman"/>
          <w:color w:val="auto"/>
        </w:rPr>
        <w:t>ênero, sexualidades, corpo e saúde;</w:t>
      </w:r>
    </w:p>
    <w:p w:rsidR="00F4629C" w:rsidRDefault="00F4629C" w:rsidP="00F4629C">
      <w:pPr>
        <w:pStyle w:val="Recuodecorpodetexto"/>
        <w:ind w:firstLine="0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ab/>
        <w:t xml:space="preserve">III </w:t>
      </w:r>
      <w:r w:rsidRPr="00077436">
        <w:rPr>
          <w:rFonts w:eastAsia="Times New Roman" w:hAnsi="Times New Roman"/>
          <w:lang w:eastAsia="pt-BR"/>
        </w:rPr>
        <w:t>–</w:t>
      </w:r>
      <w:r>
        <w:rPr>
          <w:rFonts w:eastAsia="Times New Roman" w:hAnsi="Times New Roman"/>
          <w:lang w:eastAsia="pt-BR"/>
        </w:rPr>
        <w:t xml:space="preserve"> </w:t>
      </w:r>
      <w:r>
        <w:rPr>
          <w:rFonts w:hAnsi="Times New Roman" w:cs="Times New Roman"/>
          <w:color w:val="auto"/>
        </w:rPr>
        <w:t>m</w:t>
      </w:r>
      <w:r w:rsidR="00183D27" w:rsidRPr="00F4629C">
        <w:rPr>
          <w:rFonts w:hAnsi="Times New Roman" w:cs="Times New Roman"/>
          <w:color w:val="auto"/>
        </w:rPr>
        <w:t xml:space="preserve">emórias, </w:t>
      </w:r>
      <w:r>
        <w:rPr>
          <w:rFonts w:hAnsi="Times New Roman" w:cs="Times New Roman"/>
          <w:color w:val="auto"/>
        </w:rPr>
        <w:t>s</w:t>
      </w:r>
      <w:r w:rsidR="00183D27" w:rsidRPr="00F4629C">
        <w:rPr>
          <w:rFonts w:hAnsi="Times New Roman" w:cs="Times New Roman"/>
          <w:color w:val="auto"/>
        </w:rPr>
        <w:t>aberes locais, religiosidade e rituais</w:t>
      </w:r>
      <w:r>
        <w:rPr>
          <w:rFonts w:hAnsi="Times New Roman" w:cs="Times New Roman"/>
          <w:color w:val="auto"/>
        </w:rPr>
        <w:t>;</w:t>
      </w:r>
    </w:p>
    <w:p w:rsidR="00183D27" w:rsidRPr="00F4629C" w:rsidRDefault="00F4629C" w:rsidP="00F4629C">
      <w:pPr>
        <w:pStyle w:val="Recuodecorpodetexto"/>
        <w:ind w:firstLine="0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ab/>
        <w:t xml:space="preserve">IV </w:t>
      </w:r>
      <w:r w:rsidRPr="00077436">
        <w:rPr>
          <w:rFonts w:eastAsia="Times New Roman" w:hAnsi="Times New Roman"/>
          <w:lang w:eastAsia="pt-BR"/>
        </w:rPr>
        <w:t>–</w:t>
      </w:r>
      <w:r>
        <w:rPr>
          <w:rFonts w:eastAsia="Times New Roman" w:hAnsi="Times New Roman"/>
          <w:lang w:eastAsia="pt-BR"/>
        </w:rPr>
        <w:t xml:space="preserve"> </w:t>
      </w:r>
      <w:r w:rsidR="004515AF">
        <w:rPr>
          <w:rFonts w:hAnsi="Times New Roman" w:cs="Times New Roman"/>
          <w:color w:val="auto"/>
        </w:rPr>
        <w:t xml:space="preserve">espaços, imagens </w:t>
      </w:r>
      <w:r w:rsidR="00183D27" w:rsidRPr="00F4629C">
        <w:rPr>
          <w:rFonts w:hAnsi="Times New Roman" w:cs="Times New Roman"/>
          <w:color w:val="auto"/>
        </w:rPr>
        <w:t>e tecnologias.</w:t>
      </w:r>
    </w:p>
    <w:p w:rsidR="00183D27" w:rsidRPr="00F4629C" w:rsidRDefault="00183D27" w:rsidP="00F4629C">
      <w:pPr>
        <w:pStyle w:val="Recuodecorpodetexto"/>
        <w:jc w:val="both"/>
        <w:rPr>
          <w:rFonts w:hAnsi="Times New Roman" w:cs="Times New Roman"/>
        </w:rPr>
      </w:pPr>
    </w:p>
    <w:p w:rsidR="00F4629C" w:rsidRDefault="006B41B4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>Art. 3</w:t>
      </w:r>
      <w:r w:rsidR="00F4629C">
        <w:rPr>
          <w:b/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São</w:t>
      </w:r>
      <w:bookmarkStart w:id="0" w:name="_GoBack"/>
      <w:bookmarkEnd w:id="0"/>
      <w:r w:rsidR="00183D27" w:rsidRPr="00F4629C">
        <w:rPr>
          <w:lang w:val="pt-BR"/>
        </w:rPr>
        <w:t xml:space="preserve"> objetivos do Programa de Pós-Graduação em Antropologia Social:</w:t>
      </w:r>
    </w:p>
    <w:p w:rsidR="00F4629C" w:rsidRDefault="00F4629C" w:rsidP="00F4629C">
      <w:pPr>
        <w:jc w:val="both"/>
        <w:rPr>
          <w:lang w:val="pt-BR"/>
        </w:rPr>
      </w:pPr>
      <w:r>
        <w:rPr>
          <w:lang w:val="pt-BR"/>
        </w:rPr>
        <w:tab/>
      </w:r>
      <w:r w:rsidRPr="00F4629C">
        <w:rPr>
          <w:lang w:val="pt-BR"/>
        </w:rPr>
        <w:t xml:space="preserve">I </w:t>
      </w:r>
      <w:r w:rsidRPr="00F4629C">
        <w:rPr>
          <w:rFonts w:eastAsia="Times New Roman"/>
          <w:lang w:val="pt-BR" w:eastAsia="pt-BR"/>
        </w:rPr>
        <w:t xml:space="preserve">– </w:t>
      </w:r>
      <w:r w:rsidR="009073EE">
        <w:rPr>
          <w:rFonts w:eastAsia="Times New Roman"/>
          <w:lang w:val="pt-BR" w:eastAsia="pt-BR"/>
        </w:rPr>
        <w:t>a</w:t>
      </w:r>
      <w:r w:rsidR="00183D27" w:rsidRPr="00F4629C">
        <w:rPr>
          <w:lang w:val="pt-BR"/>
        </w:rPr>
        <w:t xml:space="preserve"> formação de pesquisadores na área de antropologia, compreendendo as diversas propostas temáticas, teóricas e metodológicas desta área do conhecimento;</w:t>
      </w:r>
    </w:p>
    <w:p w:rsidR="00F4629C" w:rsidRDefault="00F4629C" w:rsidP="00F4629C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F4629C">
        <w:rPr>
          <w:rFonts w:eastAsia="Times New Roman"/>
          <w:lang w:val="pt-BR" w:eastAsia="pt-BR"/>
        </w:rPr>
        <w:t xml:space="preserve">– </w:t>
      </w:r>
      <w:r w:rsidR="009073EE">
        <w:rPr>
          <w:rFonts w:eastAsia="Times New Roman"/>
          <w:lang w:val="pt-BR" w:eastAsia="pt-BR"/>
        </w:rPr>
        <w:t>a</w:t>
      </w:r>
      <w:r w:rsidR="00183D27" w:rsidRPr="00F4629C">
        <w:rPr>
          <w:lang w:val="pt-BR"/>
        </w:rPr>
        <w:t xml:space="preserve"> formação de docentes para ensino superior de Graduação na área de Antropologia Social ao nível de Mestrado e Doutorado;</w:t>
      </w:r>
    </w:p>
    <w:p w:rsidR="00183D27" w:rsidRPr="00F4629C" w:rsidRDefault="00F4629C" w:rsidP="00F4629C">
      <w:pPr>
        <w:jc w:val="both"/>
        <w:rPr>
          <w:lang w:val="pt-BR"/>
        </w:rPr>
      </w:pPr>
      <w:r>
        <w:rPr>
          <w:lang w:val="pt-BR"/>
        </w:rPr>
        <w:tab/>
        <w:t xml:space="preserve">III </w:t>
      </w:r>
      <w:r w:rsidRPr="00F4629C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 w:rsidR="009073EE">
        <w:rPr>
          <w:rFonts w:eastAsia="Times New Roman"/>
          <w:lang w:val="pt-BR" w:eastAsia="pt-BR"/>
        </w:rPr>
        <w:t>a</w:t>
      </w:r>
      <w:r w:rsidR="00183D27" w:rsidRPr="00F4629C">
        <w:rPr>
          <w:lang w:val="pt-BR"/>
        </w:rPr>
        <w:t xml:space="preserve"> formação acadêmica para o exercício de atividades de consultaria e assessoria a organismos e instituições públicas ou privadas</w:t>
      </w:r>
      <w:r>
        <w:rPr>
          <w:lang w:val="pt-BR"/>
        </w:rPr>
        <w:t>.</w:t>
      </w:r>
    </w:p>
    <w:p w:rsidR="00183D27" w:rsidRPr="00F4629C" w:rsidRDefault="00183D27" w:rsidP="00F4629C">
      <w:pPr>
        <w:jc w:val="both"/>
        <w:rPr>
          <w:lang w:val="pt-BR"/>
        </w:rPr>
      </w:pPr>
    </w:p>
    <w:p w:rsidR="00F4629C" w:rsidRDefault="00183D27" w:rsidP="00F4629C">
      <w:pPr>
        <w:jc w:val="center"/>
        <w:rPr>
          <w:b/>
          <w:lang w:val="pt-BR"/>
        </w:rPr>
      </w:pPr>
      <w:r w:rsidRPr="00F4629C">
        <w:rPr>
          <w:b/>
          <w:lang w:val="pt-BR"/>
        </w:rPr>
        <w:t>CAPÍTULO II</w:t>
      </w:r>
    </w:p>
    <w:p w:rsidR="00183D27" w:rsidRDefault="00183D27" w:rsidP="00F4629C">
      <w:pPr>
        <w:jc w:val="center"/>
        <w:rPr>
          <w:b/>
          <w:lang w:val="pt-BR"/>
        </w:rPr>
      </w:pPr>
      <w:r w:rsidRPr="00F4629C">
        <w:rPr>
          <w:b/>
          <w:lang w:val="pt-BR"/>
        </w:rPr>
        <w:t>DA ORGANIZAÇÃO ADMINISTRATIVA DO PROGRAMA</w:t>
      </w:r>
    </w:p>
    <w:p w:rsidR="00F4629C" w:rsidRPr="00F4629C" w:rsidRDefault="00F4629C" w:rsidP="00F4629C">
      <w:pPr>
        <w:jc w:val="center"/>
        <w:rPr>
          <w:b/>
          <w:lang w:val="pt-BR"/>
        </w:rPr>
      </w:pPr>
    </w:p>
    <w:p w:rsidR="00183D27" w:rsidRPr="00F4629C" w:rsidRDefault="006B41B4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 xml:space="preserve">Art. </w:t>
      </w:r>
      <w:r>
        <w:rPr>
          <w:b/>
          <w:bCs/>
          <w:lang w:val="pt-BR"/>
        </w:rPr>
        <w:t>4</w:t>
      </w:r>
      <w:r>
        <w:rPr>
          <w:b/>
          <w:bCs/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A organização administrativa do Programa está a cargo de uma Coordenação e do Colegiado do Curso, sob o respaldo deste regimento, das normas da pós-graduação e da legislação em vigor na UFRN.</w:t>
      </w:r>
    </w:p>
    <w:p w:rsidR="00183D27" w:rsidRPr="00F4629C" w:rsidRDefault="006B41B4" w:rsidP="00F4629C">
      <w:pPr>
        <w:jc w:val="both"/>
        <w:rPr>
          <w:bCs/>
          <w:lang w:val="pt-BR"/>
        </w:rPr>
      </w:pPr>
      <w:r>
        <w:rPr>
          <w:b/>
          <w:bCs/>
          <w:lang w:val="pt-BR"/>
        </w:rPr>
        <w:tab/>
      </w:r>
      <w:r w:rsidR="00183D27" w:rsidRPr="00F4629C">
        <w:rPr>
          <w:b/>
          <w:bCs/>
          <w:lang w:val="pt-BR"/>
        </w:rPr>
        <w:t xml:space="preserve">Art. </w:t>
      </w:r>
      <w:r>
        <w:rPr>
          <w:b/>
          <w:lang w:val="pt-BR"/>
        </w:rPr>
        <w:t>5</w:t>
      </w:r>
      <w:r>
        <w:rPr>
          <w:b/>
          <w:u w:val="single"/>
          <w:vertAlign w:val="superscript"/>
          <w:lang w:val="pt-BR"/>
        </w:rPr>
        <w:t>o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bCs/>
          <w:lang w:val="pt-BR"/>
        </w:rPr>
        <w:t xml:space="preserve">A Coordenação do programa é composta de um Coordenador e de um Vice-Coordenador, eleitos para um mandato de </w:t>
      </w:r>
      <w:proofErr w:type="gramStart"/>
      <w:r w:rsidR="00183D27" w:rsidRPr="00F4629C">
        <w:rPr>
          <w:bCs/>
          <w:lang w:val="pt-BR"/>
        </w:rPr>
        <w:t>2</w:t>
      </w:r>
      <w:proofErr w:type="gramEnd"/>
      <w:r w:rsidR="00183D27" w:rsidRPr="00F4629C">
        <w:rPr>
          <w:bCs/>
          <w:lang w:val="pt-BR"/>
        </w:rPr>
        <w:t xml:space="preserve"> (dois) anos, conforme a legislação vigente.</w:t>
      </w:r>
    </w:p>
    <w:p w:rsidR="00183D27" w:rsidRPr="00F4629C" w:rsidRDefault="006B41B4" w:rsidP="00F4629C">
      <w:pPr>
        <w:jc w:val="both"/>
        <w:rPr>
          <w:bCs/>
          <w:lang w:val="pt-BR"/>
        </w:rPr>
      </w:pPr>
      <w:r>
        <w:rPr>
          <w:bCs/>
          <w:lang w:val="pt-BR"/>
        </w:rPr>
        <w:tab/>
        <w:t>§ 1</w:t>
      </w:r>
      <w:r>
        <w:rPr>
          <w:bCs/>
          <w:u w:val="single"/>
          <w:vertAlign w:val="superscript"/>
          <w:lang w:val="pt-BR"/>
        </w:rPr>
        <w:t>o</w:t>
      </w:r>
      <w:r w:rsidR="00183D27" w:rsidRPr="00F4629C">
        <w:rPr>
          <w:bCs/>
          <w:lang w:val="pt-BR"/>
        </w:rPr>
        <w:t xml:space="preserve"> Somente poderão ser Coordenador e Vice-</w:t>
      </w:r>
      <w:proofErr w:type="gramStart"/>
      <w:r w:rsidR="00183D27" w:rsidRPr="00F4629C">
        <w:rPr>
          <w:bCs/>
          <w:lang w:val="pt-BR"/>
        </w:rPr>
        <w:t>Coordenador docentes do quadro de profess</w:t>
      </w:r>
      <w:r>
        <w:rPr>
          <w:bCs/>
          <w:lang w:val="pt-BR"/>
        </w:rPr>
        <w:t>ores permanentes do Programa</w:t>
      </w:r>
      <w:proofErr w:type="gramEnd"/>
      <w:r>
        <w:rPr>
          <w:bCs/>
          <w:lang w:val="pt-BR"/>
        </w:rPr>
        <w:t>.</w:t>
      </w:r>
    </w:p>
    <w:p w:rsidR="00183D27" w:rsidRPr="00F4629C" w:rsidRDefault="006B41B4" w:rsidP="00F4629C">
      <w:pPr>
        <w:jc w:val="both"/>
        <w:rPr>
          <w:bCs/>
          <w:lang w:val="pt-BR"/>
        </w:rPr>
      </w:pPr>
      <w:r>
        <w:rPr>
          <w:bCs/>
          <w:lang w:val="pt-BR"/>
        </w:rPr>
        <w:lastRenderedPageBreak/>
        <w:tab/>
      </w:r>
      <w:r w:rsidR="00183D27" w:rsidRPr="00F4629C">
        <w:rPr>
          <w:bCs/>
          <w:lang w:val="pt-BR"/>
        </w:rPr>
        <w:t>§ 2</w:t>
      </w:r>
      <w:r>
        <w:rPr>
          <w:bCs/>
          <w:u w:val="single"/>
          <w:vertAlign w:val="superscript"/>
          <w:lang w:val="pt-BR"/>
        </w:rPr>
        <w:t>o</w:t>
      </w:r>
      <w:r w:rsidR="00183D27" w:rsidRPr="00F4629C">
        <w:rPr>
          <w:bCs/>
          <w:lang w:val="pt-BR"/>
        </w:rPr>
        <w:t xml:space="preserve"> No caso de vacância da função de Coordenador, assumirá o Vice-Coordenador, que passará a exercer a Coordenação, e serão convocadas eleições para o cargo de vice-coordenador. Para o caso de vacância do Vice-</w:t>
      </w:r>
      <w:proofErr w:type="gramStart"/>
      <w:r w:rsidR="00183D27" w:rsidRPr="00F4629C">
        <w:rPr>
          <w:bCs/>
          <w:lang w:val="pt-BR"/>
        </w:rPr>
        <w:t>Coordenador, serão</w:t>
      </w:r>
      <w:proofErr w:type="gramEnd"/>
      <w:r w:rsidR="00183D27" w:rsidRPr="00F4629C">
        <w:rPr>
          <w:bCs/>
          <w:lang w:val="pt-BR"/>
        </w:rPr>
        <w:t xml:space="preserve"> convocadas eleições</w:t>
      </w:r>
      <w:r>
        <w:rPr>
          <w:bCs/>
          <w:lang w:val="pt-BR"/>
        </w:rPr>
        <w:t xml:space="preserve"> para o preenchimento da função.</w:t>
      </w:r>
    </w:p>
    <w:p w:rsidR="00183D27" w:rsidRPr="00F4629C" w:rsidRDefault="006B41B4" w:rsidP="00F4629C">
      <w:pPr>
        <w:jc w:val="both"/>
        <w:rPr>
          <w:bCs/>
          <w:lang w:val="pt-BR"/>
        </w:rPr>
      </w:pPr>
      <w:r>
        <w:rPr>
          <w:bCs/>
          <w:lang w:val="pt-BR"/>
        </w:rPr>
        <w:tab/>
      </w:r>
      <w:r w:rsidR="00183D27" w:rsidRPr="00F4629C">
        <w:rPr>
          <w:bCs/>
          <w:lang w:val="pt-BR"/>
        </w:rPr>
        <w:t>§ 3</w:t>
      </w:r>
      <w:r>
        <w:rPr>
          <w:bCs/>
          <w:u w:val="single"/>
          <w:vertAlign w:val="superscript"/>
          <w:lang w:val="pt-BR"/>
        </w:rPr>
        <w:t>o</w:t>
      </w:r>
      <w:r w:rsidR="00183D27" w:rsidRPr="00F4629C">
        <w:rPr>
          <w:bCs/>
          <w:lang w:val="pt-BR"/>
        </w:rPr>
        <w:t xml:space="preserve"> Nas situações em que se configurar vacância de ambas as funções, Coordenador e Vice-Coordenador, por renúncia ou qualquer outro impedimento, assumirá a função de Coordenador ou o docente permanente mais antigo do Programa ou o que lhe suceda por ordem de antiguidade, até que sejam convocadas novas eleições para preenchimento das funções.</w:t>
      </w:r>
    </w:p>
    <w:p w:rsidR="00183D27" w:rsidRDefault="006B41B4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>Art. 6</w:t>
      </w:r>
      <w:r>
        <w:rPr>
          <w:b/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O Programa dispõe de uma Secretaria Administrativa que funcionará como apoio ao trabalho da Coordenação e do Colegiado. </w:t>
      </w:r>
    </w:p>
    <w:p w:rsidR="006B41B4" w:rsidRPr="00F4629C" w:rsidRDefault="006B41B4" w:rsidP="00F4629C">
      <w:pPr>
        <w:jc w:val="both"/>
        <w:rPr>
          <w:lang w:val="pt-BR"/>
        </w:rPr>
      </w:pPr>
    </w:p>
    <w:p w:rsidR="006B41B4" w:rsidRDefault="00183D27" w:rsidP="006B41B4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629C">
        <w:rPr>
          <w:rFonts w:ascii="Times New Roman" w:hAnsi="Times New Roman" w:cs="Times New Roman"/>
          <w:sz w:val="24"/>
          <w:szCs w:val="24"/>
        </w:rPr>
        <w:t>CAPÍTULO III</w:t>
      </w:r>
    </w:p>
    <w:p w:rsidR="00183D27" w:rsidRPr="00F4629C" w:rsidRDefault="00183D27" w:rsidP="006B41B4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629C">
        <w:rPr>
          <w:rFonts w:ascii="Times New Roman" w:hAnsi="Times New Roman" w:cs="Times New Roman"/>
          <w:sz w:val="24"/>
          <w:szCs w:val="24"/>
        </w:rPr>
        <w:t>DAS COMPETÊNCIAS E COMPOSIÇÃO DO COLEGIADO</w:t>
      </w:r>
    </w:p>
    <w:p w:rsidR="00183D27" w:rsidRPr="00F4629C" w:rsidRDefault="00183D27" w:rsidP="00F4629C">
      <w:pPr>
        <w:jc w:val="both"/>
        <w:rPr>
          <w:b/>
          <w:bCs/>
          <w:lang w:val="pt-BR"/>
        </w:rPr>
      </w:pPr>
    </w:p>
    <w:p w:rsidR="006B41B4" w:rsidRDefault="006B41B4" w:rsidP="006B41B4">
      <w:pPr>
        <w:jc w:val="both"/>
        <w:rPr>
          <w:lang w:val="pt-BR"/>
        </w:rPr>
      </w:pPr>
      <w:r>
        <w:rPr>
          <w:b/>
          <w:bCs/>
          <w:lang w:val="pt-BR"/>
        </w:rPr>
        <w:tab/>
      </w:r>
      <w:r w:rsidR="00183D27" w:rsidRPr="00F4629C">
        <w:rPr>
          <w:b/>
          <w:bCs/>
          <w:lang w:val="pt-BR"/>
        </w:rPr>
        <w:t>Art. 7</w:t>
      </w:r>
      <w:r>
        <w:rPr>
          <w:b/>
          <w:bCs/>
          <w:u w:val="single"/>
          <w:vertAlign w:val="superscript"/>
          <w:lang w:val="pt-BR"/>
        </w:rPr>
        <w:t>o</w:t>
      </w:r>
      <w:r w:rsidR="00183D27" w:rsidRPr="00F4629C">
        <w:rPr>
          <w:b/>
          <w:bCs/>
          <w:lang w:val="pt-BR"/>
        </w:rPr>
        <w:t xml:space="preserve"> </w:t>
      </w:r>
      <w:r w:rsidR="00183D27" w:rsidRPr="00F4629C">
        <w:rPr>
          <w:lang w:val="pt-BR"/>
        </w:rPr>
        <w:t xml:space="preserve">O Colegiado é o órgão deliberativo máximo do Programa, composto pela totalidade dos professores e o representante discente, </w:t>
      </w:r>
      <w:r w:rsidR="009073EE">
        <w:rPr>
          <w:lang w:val="pt-BR"/>
        </w:rPr>
        <w:t xml:space="preserve">e </w:t>
      </w:r>
      <w:r w:rsidR="00183D27" w:rsidRPr="00F4629C">
        <w:rPr>
          <w:lang w:val="pt-BR"/>
        </w:rPr>
        <w:t>deverá auxiliar a sua Coordenação. Além das atribuições previstas na legislação em vigor, ser</w:t>
      </w:r>
      <w:r w:rsidR="009073EE">
        <w:rPr>
          <w:lang w:val="pt-BR"/>
        </w:rPr>
        <w:t xml:space="preserve">ão </w:t>
      </w:r>
      <w:r w:rsidR="00183D27" w:rsidRPr="00F4629C">
        <w:rPr>
          <w:lang w:val="pt-BR"/>
        </w:rPr>
        <w:t>competência</w:t>
      </w:r>
      <w:r w:rsidR="009073EE">
        <w:rPr>
          <w:lang w:val="pt-BR"/>
        </w:rPr>
        <w:t>s</w:t>
      </w:r>
      <w:r w:rsidR="00183D27" w:rsidRPr="00F4629C">
        <w:rPr>
          <w:lang w:val="pt-BR"/>
        </w:rPr>
        <w:t xml:space="preserve"> do Colegiado do Programa: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I </w:t>
      </w:r>
      <w:r w:rsidRPr="006B41B4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>
        <w:rPr>
          <w:lang w:val="pt-BR"/>
        </w:rPr>
        <w:t>e</w:t>
      </w:r>
      <w:r w:rsidR="00183D27" w:rsidRPr="00F4629C">
        <w:rPr>
          <w:lang w:val="pt-BR"/>
        </w:rPr>
        <w:t>stabelecer a política acadêmica do Programa no que se refere à produção do conhecimento (pesquisa e publicação), à atividade de ensino, bem como a atividade de extensão e realização de eventos (simpósios, congressos)</w:t>
      </w:r>
      <w:r>
        <w:rPr>
          <w:lang w:val="pt-BR"/>
        </w:rPr>
        <w:t>;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6B41B4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>
        <w:rPr>
          <w:lang w:val="pt-BR"/>
        </w:rPr>
        <w:t>c</w:t>
      </w:r>
      <w:r w:rsidR="00183D27" w:rsidRPr="00F4629C">
        <w:rPr>
          <w:lang w:val="pt-BR"/>
        </w:rPr>
        <w:t>riar e modificar cursos do Programa, bem como exercer a supervisão didática dos mesmos;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III </w:t>
      </w:r>
      <w:r w:rsidRPr="006B41B4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>
        <w:rPr>
          <w:lang w:val="pt-BR"/>
        </w:rPr>
        <w:t>e</w:t>
      </w:r>
      <w:r w:rsidR="00183D27" w:rsidRPr="00F4629C">
        <w:rPr>
          <w:lang w:val="pt-BR"/>
        </w:rPr>
        <w:t>stabelecer a estrutura curricular do Programa, bem como propor mudanças;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IV </w:t>
      </w:r>
      <w:r w:rsidRPr="006B41B4">
        <w:rPr>
          <w:rFonts w:eastAsia="Times New Roman"/>
          <w:lang w:val="pt-BR" w:eastAsia="pt-BR"/>
        </w:rPr>
        <w:t xml:space="preserve">– </w:t>
      </w:r>
      <w:r>
        <w:rPr>
          <w:lang w:val="pt-BR"/>
        </w:rPr>
        <w:t>d</w:t>
      </w:r>
      <w:r w:rsidR="00183D27" w:rsidRPr="00F4629C">
        <w:rPr>
          <w:lang w:val="pt-BR"/>
        </w:rPr>
        <w:t xml:space="preserve">efinir os requisitos e processo de seleção discente; 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V </w:t>
      </w:r>
      <w:r w:rsidRPr="006B41B4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>
        <w:rPr>
          <w:lang w:val="pt-BR"/>
        </w:rPr>
        <w:t>a</w:t>
      </w:r>
      <w:r w:rsidR="00183D27" w:rsidRPr="00F4629C">
        <w:rPr>
          <w:lang w:val="pt-BR"/>
        </w:rPr>
        <w:t>valiar as atividades de pesquisa do Programa, em consonância com sua política acadêmica e seus objetivos;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VI </w:t>
      </w:r>
      <w:r w:rsidRPr="006B41B4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>
        <w:rPr>
          <w:lang w:val="pt-BR"/>
        </w:rPr>
        <w:t>d</w:t>
      </w:r>
      <w:r w:rsidR="00183D27" w:rsidRPr="00F4629C">
        <w:rPr>
          <w:lang w:val="pt-BR"/>
        </w:rPr>
        <w:t>eliberar sobre assuntos acadêmicos que lhe sejam submetidos pela Coordenação do programa ou por outras instâncias da UFRN;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VII </w:t>
      </w:r>
      <w:r w:rsidRPr="006B41B4">
        <w:rPr>
          <w:rFonts w:eastAsia="Times New Roman"/>
          <w:lang w:val="pt-BR" w:eastAsia="pt-BR"/>
        </w:rPr>
        <w:t xml:space="preserve">– </w:t>
      </w:r>
      <w:r>
        <w:rPr>
          <w:lang w:val="pt-BR"/>
        </w:rPr>
        <w:t>d</w:t>
      </w:r>
      <w:r w:rsidR="00183D27" w:rsidRPr="00F4629C">
        <w:rPr>
          <w:lang w:val="pt-BR"/>
        </w:rPr>
        <w:t>eliberar acerca de modificações no âmbito deste regimento;</w:t>
      </w:r>
    </w:p>
    <w:p w:rsidR="006B41B4" w:rsidRDefault="006B41B4" w:rsidP="006B41B4">
      <w:pPr>
        <w:jc w:val="both"/>
        <w:rPr>
          <w:lang w:val="pt-BR"/>
        </w:rPr>
      </w:pPr>
      <w:r>
        <w:rPr>
          <w:lang w:val="pt-BR"/>
        </w:rPr>
        <w:tab/>
        <w:t xml:space="preserve">VIII </w:t>
      </w:r>
      <w:r w:rsidRPr="006B41B4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c</w:t>
      </w:r>
      <w:r w:rsidR="00183D27" w:rsidRPr="00F4629C">
        <w:rPr>
          <w:lang w:val="pt-BR"/>
        </w:rPr>
        <w:t>redenciar, descredenciar e recredenciar professores para atividades no Programa;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</w:r>
      <w:r w:rsidR="006B41B4">
        <w:rPr>
          <w:lang w:val="pt-BR"/>
        </w:rPr>
        <w:t xml:space="preserve">IX </w:t>
      </w:r>
      <w:r w:rsidR="006B41B4" w:rsidRPr="006B41B4">
        <w:rPr>
          <w:rFonts w:eastAsia="Times New Roman"/>
          <w:lang w:val="pt-BR" w:eastAsia="pt-BR"/>
        </w:rPr>
        <w:t>– d</w:t>
      </w:r>
      <w:r w:rsidR="00183D27" w:rsidRPr="00F4629C">
        <w:rPr>
          <w:lang w:val="pt-BR"/>
        </w:rPr>
        <w:t>iscutir e aprovar o calendário das atividades do Programa;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X </w:t>
      </w:r>
      <w:r w:rsidRPr="00751E4B">
        <w:rPr>
          <w:rFonts w:eastAsia="Times New Roman"/>
          <w:lang w:val="pt-BR" w:eastAsia="pt-BR"/>
        </w:rPr>
        <w:t xml:space="preserve">– </w:t>
      </w:r>
      <w:r>
        <w:rPr>
          <w:lang w:val="pt-BR"/>
        </w:rPr>
        <w:t>d</w:t>
      </w:r>
      <w:r w:rsidR="00183D27" w:rsidRPr="00F4629C">
        <w:rPr>
          <w:lang w:val="pt-BR"/>
        </w:rPr>
        <w:t>iscutir e aprovar a oferta de disciplinas para cada período letivo;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XI </w:t>
      </w:r>
      <w:r w:rsidRPr="00751E4B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a</w:t>
      </w:r>
      <w:r w:rsidR="00183D27" w:rsidRPr="00F4629C">
        <w:rPr>
          <w:lang w:val="pt-BR"/>
        </w:rPr>
        <w:t>provar a constituição de Comissões de trabalho, tais como Bancas para Exame de qualificação e para Defesa de Dissertação e de Tese;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XII </w:t>
      </w:r>
      <w:r w:rsidRPr="00751E4B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>
        <w:rPr>
          <w:lang w:val="pt-BR"/>
        </w:rPr>
        <w:t>a</w:t>
      </w:r>
      <w:r w:rsidR="00183D27" w:rsidRPr="00F4629C">
        <w:rPr>
          <w:lang w:val="pt-BR"/>
        </w:rPr>
        <w:t>provar a constituição da Comissão para proceder à seleção de candidatos ao Programa;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XIII </w:t>
      </w:r>
      <w:r w:rsidRPr="00751E4B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>
        <w:rPr>
          <w:lang w:val="pt-BR"/>
        </w:rPr>
        <w:t>d</w:t>
      </w:r>
      <w:r w:rsidR="00183D27" w:rsidRPr="00F4629C">
        <w:rPr>
          <w:lang w:val="pt-BR"/>
        </w:rPr>
        <w:t>ecidir sobre o aproveitamento de disciplinas e créditos obtidos por aluno em outras instituições, conforme legislação em vigor;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XIV </w:t>
      </w:r>
      <w:r w:rsidRPr="00751E4B">
        <w:rPr>
          <w:rFonts w:eastAsia="Times New Roman"/>
          <w:lang w:val="pt-BR" w:eastAsia="pt-BR"/>
        </w:rPr>
        <w:t>– d</w:t>
      </w:r>
      <w:r w:rsidR="00183D27" w:rsidRPr="00F4629C">
        <w:rPr>
          <w:lang w:val="pt-BR"/>
        </w:rPr>
        <w:t>ecidir sobre o desligamento de aluno do Programa;</w:t>
      </w:r>
    </w:p>
    <w:p w:rsidR="00183D27" w:rsidRPr="00F4629C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XV </w:t>
      </w:r>
      <w:r w:rsidRPr="00751E4B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o</w:t>
      </w:r>
      <w:r w:rsidR="00183D27" w:rsidRPr="00F4629C">
        <w:rPr>
          <w:lang w:val="pt-BR"/>
        </w:rPr>
        <w:t>pinar sobre qualquer assunto de ordem didática e administrativa que lhe seja submetido pela Coordenação do Programa ou integrante do Colegiado</w:t>
      </w:r>
      <w:r w:rsidR="009073EE">
        <w:rPr>
          <w:lang w:val="pt-BR"/>
        </w:rPr>
        <w:t>.</w:t>
      </w:r>
    </w:p>
    <w:p w:rsidR="00183D27" w:rsidRDefault="00751E4B" w:rsidP="00F4629C">
      <w:pPr>
        <w:jc w:val="both"/>
        <w:rPr>
          <w:bCs/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>Parágrafo único</w:t>
      </w:r>
      <w:r>
        <w:rPr>
          <w:b/>
          <w:lang w:val="pt-BR"/>
        </w:rPr>
        <w:t>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bCs/>
          <w:lang w:val="pt-BR"/>
        </w:rPr>
        <w:t>A função de presidente do Colegiado caberá ao Coordenador do Programa.</w:t>
      </w:r>
    </w:p>
    <w:p w:rsidR="00751E4B" w:rsidRPr="00F4629C" w:rsidRDefault="00751E4B" w:rsidP="00F4629C">
      <w:pPr>
        <w:jc w:val="both"/>
        <w:rPr>
          <w:bCs/>
          <w:lang w:val="pt-BR"/>
        </w:rPr>
      </w:pPr>
    </w:p>
    <w:p w:rsidR="00751E4B" w:rsidRDefault="00751E4B" w:rsidP="00F4629C">
      <w:pPr>
        <w:jc w:val="both"/>
        <w:rPr>
          <w:b/>
          <w:lang w:val="pt-BR"/>
        </w:rPr>
      </w:pPr>
    </w:p>
    <w:p w:rsidR="00751E4B" w:rsidRDefault="00751E4B" w:rsidP="00F4629C">
      <w:pPr>
        <w:jc w:val="both"/>
        <w:rPr>
          <w:b/>
          <w:lang w:val="pt-BR"/>
        </w:rPr>
      </w:pPr>
    </w:p>
    <w:p w:rsidR="00751E4B" w:rsidRDefault="00183D27" w:rsidP="00751E4B">
      <w:pPr>
        <w:jc w:val="center"/>
        <w:rPr>
          <w:b/>
          <w:lang w:val="pt-BR"/>
        </w:rPr>
      </w:pPr>
      <w:r w:rsidRPr="00F4629C">
        <w:rPr>
          <w:b/>
          <w:lang w:val="pt-BR"/>
        </w:rPr>
        <w:lastRenderedPageBreak/>
        <w:t>CAPÍTULO IV</w:t>
      </w:r>
    </w:p>
    <w:p w:rsidR="00183D27" w:rsidRDefault="00183D27" w:rsidP="00751E4B">
      <w:pPr>
        <w:jc w:val="center"/>
        <w:rPr>
          <w:b/>
          <w:lang w:val="pt-BR"/>
        </w:rPr>
      </w:pPr>
      <w:r w:rsidRPr="00F4629C">
        <w:rPr>
          <w:b/>
          <w:lang w:val="pt-BR"/>
        </w:rPr>
        <w:t xml:space="preserve">DO CREDENCIAMENTO DE PROFESSORES PARA ATIVIDADES </w:t>
      </w:r>
      <w:r w:rsidR="00751E4B">
        <w:rPr>
          <w:b/>
          <w:lang w:val="pt-BR"/>
        </w:rPr>
        <w:t xml:space="preserve">               </w:t>
      </w:r>
      <w:r w:rsidRPr="00F4629C">
        <w:rPr>
          <w:b/>
          <w:lang w:val="pt-BR"/>
        </w:rPr>
        <w:t>NO PROGRAMA</w:t>
      </w:r>
    </w:p>
    <w:p w:rsidR="00751E4B" w:rsidRPr="00F4629C" w:rsidRDefault="00751E4B" w:rsidP="00751E4B">
      <w:pPr>
        <w:jc w:val="center"/>
        <w:rPr>
          <w:b/>
          <w:lang w:val="pt-BR"/>
        </w:rPr>
      </w:pPr>
    </w:p>
    <w:p w:rsidR="00183D27" w:rsidRPr="00F4629C" w:rsidRDefault="00751E4B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proofErr w:type="spellStart"/>
      <w:r w:rsidR="00183D27" w:rsidRPr="00F4629C">
        <w:rPr>
          <w:b/>
          <w:lang w:val="pt-BR"/>
        </w:rPr>
        <w:t>Art</w:t>
      </w:r>
      <w:proofErr w:type="spellEnd"/>
      <w:r w:rsidR="00183D27" w:rsidRPr="00F4629C">
        <w:rPr>
          <w:b/>
          <w:lang w:val="pt-BR"/>
        </w:rPr>
        <w:t xml:space="preserve"> 8</w:t>
      </w:r>
      <w:r>
        <w:rPr>
          <w:b/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Para ser credenciado em uma das categorias do Programa, o Professor deverá apresentar solicitação, por escrito, ao Colegiado de Curso, por intermédio da Coordenação do Programa. </w:t>
      </w:r>
    </w:p>
    <w:p w:rsidR="00183D27" w:rsidRPr="00F4629C" w:rsidRDefault="00751E4B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proofErr w:type="spellStart"/>
      <w:r w:rsidR="00183D27" w:rsidRPr="00F4629C">
        <w:rPr>
          <w:b/>
          <w:lang w:val="pt-BR"/>
        </w:rPr>
        <w:t>Art</w:t>
      </w:r>
      <w:proofErr w:type="spellEnd"/>
      <w:r w:rsidR="00183D27" w:rsidRPr="00F4629C">
        <w:rPr>
          <w:b/>
          <w:lang w:val="pt-BR"/>
        </w:rPr>
        <w:t xml:space="preserve"> 9</w:t>
      </w:r>
      <w:r>
        <w:rPr>
          <w:b/>
          <w:u w:val="single"/>
          <w:vertAlign w:val="superscript"/>
          <w:lang w:val="pt-BR"/>
        </w:rPr>
        <w:t>o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A permanência dos professores credenciados no Programa será condicionada a uma avaliação trienal, conforme resolução interna acompanhando as diretrizes da CAPES.</w:t>
      </w:r>
    </w:p>
    <w:p w:rsidR="00751E4B" w:rsidRDefault="00751E4B" w:rsidP="00751E4B">
      <w:pPr>
        <w:jc w:val="both"/>
        <w:rPr>
          <w:lang w:val="pt-BR"/>
        </w:rPr>
      </w:pPr>
      <w:r>
        <w:rPr>
          <w:b/>
          <w:lang w:val="pt-BR"/>
        </w:rPr>
        <w:tab/>
      </w:r>
      <w:proofErr w:type="spellStart"/>
      <w:r>
        <w:rPr>
          <w:b/>
          <w:lang w:val="pt-BR"/>
        </w:rPr>
        <w:t>Art</w:t>
      </w:r>
      <w:proofErr w:type="spellEnd"/>
      <w:r>
        <w:rPr>
          <w:b/>
          <w:lang w:val="pt-BR"/>
        </w:rPr>
        <w:t xml:space="preserve"> 10.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 xml:space="preserve">São três as categorias de Professores do Programa: Professor Permanente, Professor Colaborador e Professor Visitante. Os critérios de credenciamento em uma das categorias </w:t>
      </w:r>
      <w:proofErr w:type="gramStart"/>
      <w:r w:rsidR="00183D27" w:rsidRPr="00F4629C">
        <w:rPr>
          <w:lang w:val="pt-BR"/>
        </w:rPr>
        <w:t>supra mencionada</w:t>
      </w:r>
      <w:proofErr w:type="gramEnd"/>
      <w:r w:rsidR="00183D27" w:rsidRPr="00F4629C">
        <w:rPr>
          <w:lang w:val="pt-BR"/>
        </w:rPr>
        <w:t xml:space="preserve"> são os seguintes: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I </w:t>
      </w:r>
      <w:r w:rsidRPr="00751E4B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 w:rsidR="00183D27" w:rsidRPr="00751E4B">
        <w:rPr>
          <w:lang w:val="pt-BR"/>
        </w:rPr>
        <w:t>Professor Permanente: ser docente da UFRN, Doutor, do quadro de professores e com dedicação exclusiva, cabendo obrigatoriamente exercer as atividades de ensino, pesquisa e extensão;</w:t>
      </w:r>
    </w:p>
    <w:p w:rsid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751E4B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 w:rsidR="00183D27" w:rsidRPr="00751E4B">
        <w:rPr>
          <w:lang w:val="pt-BR"/>
        </w:rPr>
        <w:t>Professor Colaborador: docente de outra IES nacional ou estrangeira que deseje colaborar temporariamente com o Programa, devendo submeter Projeto Acadêmico de Trabalho ao Colegiado, podendo exercer atividades de ensino e de pesquisa e, excepcionalmente, ouvido o colegiado, orientação</w:t>
      </w:r>
      <w:r>
        <w:rPr>
          <w:lang w:val="pt-BR"/>
        </w:rPr>
        <w:t>;</w:t>
      </w:r>
    </w:p>
    <w:p w:rsidR="00183D27" w:rsidRPr="00751E4B" w:rsidRDefault="00751E4B" w:rsidP="00751E4B">
      <w:pPr>
        <w:jc w:val="both"/>
        <w:rPr>
          <w:lang w:val="pt-BR"/>
        </w:rPr>
      </w:pPr>
      <w:r>
        <w:rPr>
          <w:lang w:val="pt-BR"/>
        </w:rPr>
        <w:tab/>
        <w:t xml:space="preserve">III </w:t>
      </w:r>
      <w:r w:rsidRPr="00751E4B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 w:rsidR="00183D27" w:rsidRPr="00751E4B">
        <w:rPr>
          <w:lang w:val="pt-BR"/>
        </w:rPr>
        <w:t xml:space="preserve">Professor Visitante: docente de IES nacionais ou estrangeiras, doutor, contratado, por prazo limitado, por programas de fomento ou contratado pela UFRN, ou ainda </w:t>
      </w:r>
      <w:proofErr w:type="gramStart"/>
      <w:r w:rsidR="00183D27" w:rsidRPr="00751E4B">
        <w:rPr>
          <w:lang w:val="pt-BR"/>
        </w:rPr>
        <w:t>recém doutor</w:t>
      </w:r>
      <w:proofErr w:type="gramEnd"/>
      <w:r w:rsidR="00183D27" w:rsidRPr="00751E4B">
        <w:rPr>
          <w:lang w:val="pt-BR"/>
        </w:rPr>
        <w:t xml:space="preserve"> acolhido por programas das agências de fomento, podendo exercer as atividades de ensino e de pesquisa e, excepcionalmente, ouvido o colegiado, orientação, observando o que estabelece o </w:t>
      </w:r>
      <w:r>
        <w:rPr>
          <w:lang w:val="pt-BR"/>
        </w:rPr>
        <w:t>A</w:t>
      </w:r>
      <w:r w:rsidR="00183D27" w:rsidRPr="00751E4B">
        <w:rPr>
          <w:lang w:val="pt-BR"/>
        </w:rPr>
        <w:t xml:space="preserve">rt. 24 deste regimento. </w:t>
      </w:r>
    </w:p>
    <w:p w:rsidR="00183D27" w:rsidRPr="00F4629C" w:rsidRDefault="00751E4B" w:rsidP="00F4629C">
      <w:pPr>
        <w:jc w:val="both"/>
        <w:rPr>
          <w:lang w:val="pt-BR"/>
        </w:rPr>
      </w:pPr>
      <w:r>
        <w:rPr>
          <w:b/>
          <w:bCs/>
          <w:lang w:val="pt-BR"/>
        </w:rPr>
        <w:tab/>
      </w:r>
      <w:r w:rsidR="00183D27" w:rsidRPr="00F4629C">
        <w:rPr>
          <w:b/>
          <w:bCs/>
          <w:lang w:val="pt-BR"/>
        </w:rPr>
        <w:t>Parágrafo único</w:t>
      </w:r>
      <w:r>
        <w:rPr>
          <w:b/>
          <w:bCs/>
          <w:lang w:val="pt-BR"/>
        </w:rPr>
        <w:t>.</w:t>
      </w:r>
      <w:r w:rsidR="00183D27" w:rsidRPr="00F4629C">
        <w:rPr>
          <w:lang w:val="pt-BR"/>
        </w:rPr>
        <w:t xml:space="preserve"> O Projeto Acadêmico de Trabalho deve envolver também a aprovação no respectivo departamento acadêmico, conforme legislação em vigor.</w:t>
      </w:r>
    </w:p>
    <w:p w:rsidR="00183D27" w:rsidRPr="00F4629C" w:rsidRDefault="00183D27" w:rsidP="00F4629C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E4B" w:rsidRDefault="00183D27" w:rsidP="00751E4B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629C">
        <w:rPr>
          <w:rFonts w:ascii="Times New Roman" w:hAnsi="Times New Roman" w:cs="Times New Roman"/>
          <w:sz w:val="24"/>
          <w:szCs w:val="24"/>
        </w:rPr>
        <w:t>CAPÍTULO V</w:t>
      </w:r>
    </w:p>
    <w:p w:rsidR="00183D27" w:rsidRPr="00F4629C" w:rsidRDefault="00183D27" w:rsidP="00751E4B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629C">
        <w:rPr>
          <w:rFonts w:ascii="Times New Roman" w:hAnsi="Times New Roman" w:cs="Times New Roman"/>
          <w:sz w:val="24"/>
          <w:szCs w:val="24"/>
        </w:rPr>
        <w:t>DO INGRESSO DISCENTE</w:t>
      </w:r>
    </w:p>
    <w:p w:rsidR="00183D27" w:rsidRPr="00F4629C" w:rsidRDefault="00183D27" w:rsidP="00F4629C">
      <w:pPr>
        <w:jc w:val="both"/>
        <w:rPr>
          <w:lang w:val="pt-BR"/>
        </w:rPr>
      </w:pPr>
    </w:p>
    <w:p w:rsidR="00183D27" w:rsidRPr="00F4629C" w:rsidRDefault="00883B0C" w:rsidP="00F4629C">
      <w:pPr>
        <w:jc w:val="both"/>
        <w:rPr>
          <w:b/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>Art. 11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Pode ser aluno do Programa de Pós-G</w:t>
      </w:r>
      <w:r>
        <w:rPr>
          <w:lang w:val="pt-BR"/>
        </w:rPr>
        <w:t>raduação em Antropologia Social do</w:t>
      </w:r>
      <w:r w:rsidR="00183D27" w:rsidRPr="00F4629C">
        <w:rPr>
          <w:lang w:val="pt-BR"/>
        </w:rPr>
        <w:t xml:space="preserve"> Curso de Mestrado acadêmico ou doutorado, o candidato formado em curso superior que se submeta ao processo de seleção</w:t>
      </w:r>
      <w:r>
        <w:rPr>
          <w:lang w:val="pt-BR"/>
        </w:rPr>
        <w:t>.</w:t>
      </w:r>
    </w:p>
    <w:p w:rsidR="00183D27" w:rsidRPr="00F4629C" w:rsidRDefault="00883B0C" w:rsidP="00F4629C">
      <w:pPr>
        <w:jc w:val="both"/>
        <w:rPr>
          <w:lang w:val="pt-BR"/>
        </w:rPr>
      </w:pPr>
      <w:r>
        <w:rPr>
          <w:bCs/>
          <w:lang w:val="pt-BR"/>
        </w:rPr>
        <w:tab/>
      </w:r>
      <w:r w:rsidR="00183D27" w:rsidRPr="00F4629C">
        <w:rPr>
          <w:bCs/>
          <w:lang w:val="pt-BR"/>
        </w:rPr>
        <w:t>§</w:t>
      </w:r>
      <w:r w:rsidR="00183D27" w:rsidRPr="00F4629C">
        <w:rPr>
          <w:lang w:val="pt-BR"/>
        </w:rPr>
        <w:t xml:space="preserve"> 1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É exigido o diploma de graduação, no caso do mestrado, ou de mestrado, para o</w:t>
      </w:r>
      <w:r w:rsidR="00183D27" w:rsidRPr="001C18A5">
        <w:rPr>
          <w:lang w:val="pt-BR"/>
        </w:rPr>
        <w:t xml:space="preserve"> </w:t>
      </w:r>
      <w:r w:rsidR="00183D27" w:rsidRPr="00F4629C">
        <w:rPr>
          <w:lang w:val="pt-BR"/>
        </w:rPr>
        <w:t>doutorado, expedido por IES nacional ou estrangeira ou certificados corresponden</w:t>
      </w:r>
      <w:r>
        <w:rPr>
          <w:lang w:val="pt-BR"/>
        </w:rPr>
        <w:t>tes.</w:t>
      </w:r>
    </w:p>
    <w:p w:rsidR="00183D27" w:rsidRPr="00F4629C" w:rsidRDefault="00883B0C" w:rsidP="00F4629C">
      <w:pPr>
        <w:jc w:val="both"/>
        <w:rPr>
          <w:lang w:val="pt-BR"/>
        </w:rPr>
      </w:pPr>
      <w:r>
        <w:rPr>
          <w:bCs/>
          <w:lang w:val="pt-BR"/>
        </w:rPr>
        <w:tab/>
      </w:r>
      <w:r w:rsidR="00183D27" w:rsidRPr="00F4629C">
        <w:rPr>
          <w:bCs/>
          <w:lang w:val="pt-BR"/>
        </w:rPr>
        <w:t>§</w:t>
      </w:r>
      <w:r w:rsidR="00183D27" w:rsidRPr="00F4629C">
        <w:rPr>
          <w:lang w:val="pt-BR"/>
        </w:rPr>
        <w:t xml:space="preserve"> 2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Ser</w:t>
      </w:r>
      <w:r w:rsidR="009073EE">
        <w:rPr>
          <w:lang w:val="pt-BR"/>
        </w:rPr>
        <w:t>ão</w:t>
      </w:r>
      <w:r w:rsidR="00183D27" w:rsidRPr="00F4629C">
        <w:rPr>
          <w:lang w:val="pt-BR"/>
        </w:rPr>
        <w:t xml:space="preserve"> reservado</w:t>
      </w:r>
      <w:r w:rsidR="009073EE">
        <w:rPr>
          <w:lang w:val="pt-BR"/>
        </w:rPr>
        <w:t>s</w:t>
      </w:r>
      <w:r w:rsidR="00183D27" w:rsidRPr="00F4629C">
        <w:rPr>
          <w:lang w:val="pt-BR"/>
        </w:rPr>
        <w:t xml:space="preserve"> dez por cento das vagas para servidores da UFRN</w:t>
      </w:r>
      <w:r>
        <w:rPr>
          <w:lang w:val="pt-BR"/>
        </w:rPr>
        <w:t>.</w:t>
      </w:r>
    </w:p>
    <w:p w:rsidR="00883B0C" w:rsidRDefault="00883B0C" w:rsidP="00883B0C">
      <w:pPr>
        <w:jc w:val="both"/>
        <w:rPr>
          <w:lang w:val="pt-BR"/>
        </w:rPr>
      </w:pPr>
      <w:r>
        <w:rPr>
          <w:b/>
          <w:bCs/>
          <w:lang w:val="pt-BR"/>
        </w:rPr>
        <w:tab/>
      </w:r>
      <w:r w:rsidR="00183D27" w:rsidRPr="00F4629C">
        <w:rPr>
          <w:b/>
          <w:bCs/>
          <w:lang w:val="pt-BR"/>
        </w:rPr>
        <w:t>Art. 12</w:t>
      </w:r>
      <w:r>
        <w:rPr>
          <w:b/>
          <w:bCs/>
          <w:lang w:val="pt-BR"/>
        </w:rPr>
        <w:t>.</w:t>
      </w:r>
      <w:r w:rsidR="00183D27" w:rsidRPr="00F4629C">
        <w:rPr>
          <w:b/>
          <w:bCs/>
          <w:lang w:val="pt-BR"/>
        </w:rPr>
        <w:t xml:space="preserve"> </w:t>
      </w:r>
      <w:r w:rsidR="00183D27" w:rsidRPr="00F4629C">
        <w:rPr>
          <w:lang w:val="pt-BR"/>
        </w:rPr>
        <w:t>A seleção de candidatos ao Curso de Mestrado compreende:</w:t>
      </w:r>
    </w:p>
    <w:p w:rsidR="00883B0C" w:rsidRDefault="00883B0C" w:rsidP="00883B0C">
      <w:pPr>
        <w:jc w:val="both"/>
        <w:rPr>
          <w:lang w:val="pt-BR"/>
        </w:rPr>
      </w:pPr>
      <w:r>
        <w:rPr>
          <w:lang w:val="pt-BR"/>
        </w:rPr>
        <w:tab/>
        <w:t xml:space="preserve">I </w:t>
      </w:r>
      <w:r w:rsidRPr="00883B0C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 w:rsidR="00183D27" w:rsidRPr="00883B0C">
        <w:rPr>
          <w:lang w:val="pt-BR"/>
        </w:rPr>
        <w:t xml:space="preserve">Prova escrita de conhecimentos antropológicos, conforme edital a ser publicado de acordo com as normas em vigor na UFRN; </w:t>
      </w:r>
    </w:p>
    <w:p w:rsidR="00883B0C" w:rsidRDefault="00883B0C" w:rsidP="00883B0C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883B0C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 w:rsidR="00183D27" w:rsidRPr="00883B0C">
        <w:rPr>
          <w:lang w:val="pt-BR"/>
        </w:rPr>
        <w:t>Apresentação e defesa de anteprojeto de pesquisa entregue na ocasião da inscrição, de acordo com critérios definidos em edital de seleção;</w:t>
      </w:r>
    </w:p>
    <w:p w:rsidR="00183D27" w:rsidRPr="00883B0C" w:rsidRDefault="00883B0C" w:rsidP="00883B0C">
      <w:pPr>
        <w:jc w:val="both"/>
        <w:rPr>
          <w:lang w:val="pt-BR"/>
        </w:rPr>
      </w:pPr>
      <w:r>
        <w:rPr>
          <w:lang w:val="pt-BR"/>
        </w:rPr>
        <w:tab/>
        <w:t xml:space="preserve">III </w:t>
      </w:r>
      <w:r w:rsidRPr="00883B0C">
        <w:rPr>
          <w:rFonts w:eastAsia="Times New Roman"/>
          <w:lang w:val="pt-BR" w:eastAsia="pt-BR"/>
        </w:rPr>
        <w:t>–</w:t>
      </w:r>
      <w:r>
        <w:rPr>
          <w:rFonts w:eastAsia="Times New Roman"/>
          <w:lang w:val="pt-BR" w:eastAsia="pt-BR"/>
        </w:rPr>
        <w:t xml:space="preserve"> </w:t>
      </w:r>
      <w:r w:rsidR="00183D27" w:rsidRPr="00883B0C">
        <w:rPr>
          <w:lang w:val="pt-BR" w:eastAsia="fr-FR"/>
        </w:rPr>
        <w:t>Proficiência em uma língua estrangeira (inglês ou francês) a ser reconhecida de acordo com legislação definida pela UFRN.</w:t>
      </w:r>
    </w:p>
    <w:p w:rsidR="00183D27" w:rsidRPr="00F4629C" w:rsidRDefault="00883B0C" w:rsidP="00F4629C">
      <w:pPr>
        <w:jc w:val="both"/>
        <w:rPr>
          <w:b/>
          <w:lang w:val="pt-PT"/>
        </w:rPr>
      </w:pPr>
      <w:r>
        <w:rPr>
          <w:b/>
          <w:lang w:val="pt-PT"/>
        </w:rPr>
        <w:tab/>
      </w:r>
      <w:r w:rsidR="004C0F9C" w:rsidRPr="00F4629C">
        <w:rPr>
          <w:b/>
          <w:lang w:val="pt-PT"/>
        </w:rPr>
        <w:t>Art. 13</w:t>
      </w:r>
      <w:r>
        <w:rPr>
          <w:b/>
          <w:lang w:val="pt-PT"/>
        </w:rPr>
        <w:t>.</w:t>
      </w:r>
      <w:r w:rsidR="00183D27" w:rsidRPr="00F4629C">
        <w:rPr>
          <w:b/>
          <w:lang w:val="pt-PT"/>
        </w:rPr>
        <w:t xml:space="preserve"> </w:t>
      </w:r>
      <w:r w:rsidR="004C0F9C" w:rsidRPr="00F4629C">
        <w:rPr>
          <w:b/>
          <w:lang w:val="pt-PT"/>
        </w:rPr>
        <w:t xml:space="preserve"> </w:t>
      </w:r>
      <w:r w:rsidR="00183D27" w:rsidRPr="00F4629C">
        <w:rPr>
          <w:lang w:val="pt-BR"/>
        </w:rPr>
        <w:t>A seleção de candidatos ao Curso de doutorado compreende:</w:t>
      </w:r>
    </w:p>
    <w:p w:rsidR="009073EE" w:rsidRDefault="00183D27" w:rsidP="00F4629C">
      <w:pPr>
        <w:jc w:val="both"/>
        <w:rPr>
          <w:lang w:val="pt-BR"/>
        </w:rPr>
      </w:pPr>
      <w:r w:rsidRPr="00F4629C">
        <w:rPr>
          <w:lang w:val="pt-BR"/>
        </w:rPr>
        <w:tab/>
        <w:t xml:space="preserve">I – </w:t>
      </w:r>
      <w:r w:rsidR="009073EE">
        <w:rPr>
          <w:lang w:val="pt-BR"/>
        </w:rPr>
        <w:t>p</w:t>
      </w:r>
      <w:r w:rsidRPr="00F4629C">
        <w:rPr>
          <w:lang w:val="pt-BR"/>
        </w:rPr>
        <w:t>rova escrita de conhecimentos antropológicos</w:t>
      </w:r>
      <w:r w:rsidR="009073EE">
        <w:rPr>
          <w:lang w:val="pt-BR"/>
        </w:rPr>
        <w:t>;</w:t>
      </w:r>
    </w:p>
    <w:p w:rsidR="00183D27" w:rsidRPr="00F4629C" w:rsidRDefault="00183D27" w:rsidP="00F4629C">
      <w:pPr>
        <w:jc w:val="both"/>
        <w:rPr>
          <w:lang w:val="pt-BR"/>
        </w:rPr>
      </w:pPr>
      <w:r w:rsidRPr="00F4629C">
        <w:rPr>
          <w:lang w:val="pt-BR"/>
        </w:rPr>
        <w:tab/>
        <w:t>II</w:t>
      </w:r>
      <w:r w:rsidR="00883B0C">
        <w:rPr>
          <w:lang w:val="pt-BR"/>
        </w:rPr>
        <w:t xml:space="preserve"> </w:t>
      </w:r>
      <w:r w:rsidR="00883B0C" w:rsidRPr="00F4629C">
        <w:rPr>
          <w:lang w:val="pt-BR"/>
        </w:rPr>
        <w:t>–</w:t>
      </w:r>
      <w:r w:rsidRPr="00F4629C">
        <w:rPr>
          <w:lang w:val="pt-BR"/>
        </w:rPr>
        <w:t xml:space="preserve"> </w:t>
      </w:r>
      <w:r w:rsidR="009073EE">
        <w:rPr>
          <w:lang w:val="pt-BR"/>
        </w:rPr>
        <w:t>a</w:t>
      </w:r>
      <w:r w:rsidRPr="00F4629C">
        <w:rPr>
          <w:lang w:val="pt-BR"/>
        </w:rPr>
        <w:t>presentação e defesa de Projeto de Pesquisa</w:t>
      </w:r>
      <w:r w:rsidR="009073EE">
        <w:rPr>
          <w:lang w:val="pt-BR"/>
        </w:rPr>
        <w:t>;</w:t>
      </w:r>
    </w:p>
    <w:p w:rsidR="00183D27" w:rsidRPr="00F4629C" w:rsidRDefault="00183D27" w:rsidP="00F4629C">
      <w:pPr>
        <w:ind w:firstLine="708"/>
        <w:jc w:val="both"/>
        <w:rPr>
          <w:lang w:val="pt-BR"/>
        </w:rPr>
      </w:pPr>
      <w:r w:rsidRPr="00F4629C">
        <w:rPr>
          <w:lang w:val="pt-BR"/>
        </w:rPr>
        <w:t>III</w:t>
      </w:r>
      <w:r w:rsidR="00883B0C">
        <w:rPr>
          <w:lang w:val="pt-BR"/>
        </w:rPr>
        <w:t xml:space="preserve"> </w:t>
      </w:r>
      <w:r w:rsidR="00883B0C" w:rsidRPr="00F4629C">
        <w:rPr>
          <w:lang w:val="pt-BR"/>
        </w:rPr>
        <w:t>–</w:t>
      </w:r>
      <w:r w:rsidRPr="00F4629C">
        <w:rPr>
          <w:lang w:val="pt-BR"/>
        </w:rPr>
        <w:t xml:space="preserve"> </w:t>
      </w:r>
      <w:r w:rsidR="009073EE">
        <w:rPr>
          <w:lang w:val="pt-BR"/>
        </w:rPr>
        <w:t>p</w:t>
      </w:r>
      <w:r w:rsidRPr="00F4629C">
        <w:rPr>
          <w:rFonts w:eastAsia="Times New Roman"/>
          <w:bCs/>
          <w:lang w:val="pt-BR" w:eastAsia="pt-BR"/>
        </w:rPr>
        <w:t>roficiência em duas línguas, inglesa e francesa</w:t>
      </w:r>
      <w:r w:rsidRPr="00F4629C">
        <w:rPr>
          <w:lang w:val="pt-BR" w:eastAsia="fr-FR"/>
        </w:rPr>
        <w:t xml:space="preserve"> a ser reconhecida de acordo com legislação definida pela UFRN.</w:t>
      </w:r>
      <w:r w:rsidRPr="00F4629C">
        <w:rPr>
          <w:lang w:val="pt-BR"/>
        </w:rPr>
        <w:t xml:space="preserve"> </w:t>
      </w:r>
      <w:r w:rsidRPr="00F4629C">
        <w:rPr>
          <w:rFonts w:eastAsia="Times New Roman"/>
          <w:bCs/>
          <w:lang w:val="pt-BR" w:eastAsia="pt-BR"/>
        </w:rPr>
        <w:t xml:space="preserve">Há possibilidade de validar a proficiência de </w:t>
      </w:r>
      <w:r w:rsidRPr="00F4629C">
        <w:rPr>
          <w:rFonts w:eastAsia="Times New Roman"/>
          <w:bCs/>
          <w:lang w:val="pt-BR" w:eastAsia="pt-BR"/>
        </w:rPr>
        <w:lastRenderedPageBreak/>
        <w:t>mestrado em das línguas requeridas, desde que o exame tenha sido realizado</w:t>
      </w:r>
      <w:proofErr w:type="gramStart"/>
      <w:r w:rsidRPr="00F4629C">
        <w:rPr>
          <w:rFonts w:eastAsia="Times New Roman"/>
          <w:bCs/>
          <w:lang w:val="pt-BR" w:eastAsia="pt-BR"/>
        </w:rPr>
        <w:t xml:space="preserve">  </w:t>
      </w:r>
      <w:proofErr w:type="gramEnd"/>
      <w:r w:rsidRPr="00F4629C">
        <w:rPr>
          <w:rFonts w:eastAsia="Times New Roman"/>
          <w:bCs/>
          <w:lang w:val="pt-BR" w:eastAsia="pt-BR"/>
        </w:rPr>
        <w:t>nos últimos cinco anos.</w:t>
      </w:r>
      <w:r w:rsidRPr="00F4629C">
        <w:rPr>
          <w:lang w:val="pt-BR"/>
        </w:rPr>
        <w:t xml:space="preserve">  </w:t>
      </w:r>
    </w:p>
    <w:p w:rsidR="00183D27" w:rsidRPr="00F4629C" w:rsidRDefault="00883B0C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183D27" w:rsidRPr="00883B0C">
        <w:rPr>
          <w:b/>
          <w:lang w:val="pt-BR"/>
        </w:rPr>
        <w:t>Parágrafo único</w:t>
      </w:r>
      <w:r>
        <w:rPr>
          <w:lang w:val="pt-BR"/>
        </w:rPr>
        <w:t>.</w:t>
      </w:r>
      <w:r w:rsidR="00183D27" w:rsidRPr="00F4629C">
        <w:rPr>
          <w:lang w:val="pt-BR"/>
        </w:rPr>
        <w:t xml:space="preserve"> No ato da inscrição</w:t>
      </w:r>
      <w:r w:rsidR="009073EE">
        <w:rPr>
          <w:lang w:val="pt-BR"/>
        </w:rPr>
        <w:t>,</w:t>
      </w:r>
      <w:r w:rsidR="00183D27" w:rsidRPr="00F4629C">
        <w:rPr>
          <w:lang w:val="pt-BR"/>
        </w:rPr>
        <w:t xml:space="preserve"> o candidato deverá indicar dois possíveis orientadores entre os docentes aptos a orientar no Doutorado. </w:t>
      </w:r>
    </w:p>
    <w:p w:rsidR="00183D27" w:rsidRPr="00F4629C" w:rsidRDefault="00183D27" w:rsidP="00F4629C">
      <w:pPr>
        <w:tabs>
          <w:tab w:val="left" w:pos="2152"/>
        </w:tabs>
        <w:jc w:val="both"/>
        <w:rPr>
          <w:rFonts w:eastAsia="Times New Roman"/>
          <w:bCs/>
          <w:lang w:val="pt-BR" w:eastAsia="pt-BR"/>
        </w:rPr>
      </w:pPr>
      <w:r w:rsidRPr="00F4629C">
        <w:rPr>
          <w:rFonts w:eastAsia="Times New Roman"/>
          <w:bCs/>
          <w:highlight w:val="yellow"/>
          <w:lang w:val="pt-BR" w:eastAsia="pt-BR"/>
        </w:rPr>
        <w:t xml:space="preserve"> </w:t>
      </w:r>
    </w:p>
    <w:p w:rsidR="00183D27" w:rsidRPr="00F4629C" w:rsidRDefault="00183D27" w:rsidP="00F4629C">
      <w:pPr>
        <w:jc w:val="both"/>
        <w:rPr>
          <w:lang w:val="pt-BR"/>
        </w:rPr>
      </w:pPr>
    </w:p>
    <w:p w:rsidR="007F31AC" w:rsidRDefault="00183D27" w:rsidP="007F31AC">
      <w:pPr>
        <w:pStyle w:val="Corpodetexto"/>
        <w:spacing w:after="0"/>
        <w:jc w:val="center"/>
        <w:rPr>
          <w:rFonts w:hAnsi="Times New Roman" w:cs="Times New Roman"/>
          <w:b/>
        </w:rPr>
      </w:pPr>
      <w:r w:rsidRPr="00F4629C">
        <w:rPr>
          <w:rFonts w:hAnsi="Times New Roman" w:cs="Times New Roman"/>
          <w:b/>
        </w:rPr>
        <w:t>CAPÍTULO VI</w:t>
      </w:r>
    </w:p>
    <w:p w:rsidR="00183D27" w:rsidRPr="00F4629C" w:rsidRDefault="00183D27" w:rsidP="007F31AC">
      <w:pPr>
        <w:pStyle w:val="Corpodetexto"/>
        <w:spacing w:after="0"/>
        <w:jc w:val="center"/>
        <w:rPr>
          <w:rFonts w:hAnsi="Times New Roman" w:cs="Times New Roman"/>
          <w:b/>
        </w:rPr>
      </w:pPr>
      <w:r w:rsidRPr="00F4629C">
        <w:rPr>
          <w:rFonts w:hAnsi="Times New Roman" w:cs="Times New Roman"/>
          <w:b/>
        </w:rPr>
        <w:t>DA ESTRUTURA CURRICULAR, DA ORGANIZAÇÃO DO ENSINO E DO REGIME DIDÁTICO DO CURSO</w:t>
      </w:r>
    </w:p>
    <w:p w:rsidR="00183D27" w:rsidRPr="00F4629C" w:rsidRDefault="00183D27" w:rsidP="00F4629C">
      <w:pPr>
        <w:jc w:val="both"/>
        <w:rPr>
          <w:b/>
          <w:bCs/>
          <w:lang w:val="pt-PT"/>
        </w:rPr>
      </w:pPr>
    </w:p>
    <w:p w:rsidR="00183D27" w:rsidRPr="00F4629C" w:rsidRDefault="007F31AC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14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O Curso de Mestrado será concluído no mínimo de 02 (dois) e no máximo de 04 (quatro) períodos letivos regulares, inclusive com a apresentação da dissertação. </w:t>
      </w:r>
      <w:r w:rsidR="00183D27" w:rsidRPr="001C18A5">
        <w:rPr>
          <w:lang w:val="pt-BR"/>
        </w:rPr>
        <w:t xml:space="preserve">O </w:t>
      </w:r>
      <w:r w:rsidR="00183D27" w:rsidRPr="00F4629C">
        <w:rPr>
          <w:lang w:val="pt-BR"/>
        </w:rPr>
        <w:t>curso de doutorado será concluído em no mínimo 06 (seis</w:t>
      </w:r>
      <w:proofErr w:type="gramStart"/>
      <w:r w:rsidR="00183D27" w:rsidRPr="00F4629C">
        <w:rPr>
          <w:lang w:val="pt-BR"/>
        </w:rPr>
        <w:t>)e</w:t>
      </w:r>
      <w:proofErr w:type="gramEnd"/>
      <w:r w:rsidR="00183D27" w:rsidRPr="00F4629C">
        <w:rPr>
          <w:lang w:val="pt-BR"/>
        </w:rPr>
        <w:t xml:space="preserve"> no máximo 08</w:t>
      </w:r>
      <w:r w:rsidR="00183D27" w:rsidRPr="001C18A5">
        <w:rPr>
          <w:lang w:val="pt-BR"/>
        </w:rPr>
        <w:t xml:space="preserve"> </w:t>
      </w:r>
      <w:r w:rsidR="00183D27" w:rsidRPr="00F4629C">
        <w:rPr>
          <w:lang w:val="pt-BR"/>
        </w:rPr>
        <w:t xml:space="preserve">(oito)semestres, com a apresentação da tese.  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Excepcionalmente, e ouvido o parecer do orientador, o Colegiado poderá, por uma única vez, prorrogar os prazos estabelecidos neste artigo por mais 06 (seis) meses. 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O aluno só poderá solicitar prorrogação se ainda não tiver utilizado o recurso do trancamento (conforme disposto no art. 12 deste regimento)</w:t>
      </w:r>
      <w:r>
        <w:rPr>
          <w:lang w:val="pt-BR"/>
        </w:rPr>
        <w:t>.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3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Depois de decorrido este período, o aluno será desligado do Programa.</w:t>
      </w:r>
    </w:p>
    <w:p w:rsidR="00183D27" w:rsidRPr="00F4629C" w:rsidRDefault="007F31AC" w:rsidP="00F4629C">
      <w:pPr>
        <w:jc w:val="both"/>
        <w:rPr>
          <w:lang w:val="pt-PT"/>
        </w:rPr>
      </w:pPr>
      <w:r>
        <w:rPr>
          <w:b/>
          <w:lang w:val="pt-PT"/>
        </w:rPr>
        <w:tab/>
      </w:r>
      <w:r w:rsidR="004C0F9C" w:rsidRPr="00F4629C">
        <w:rPr>
          <w:b/>
          <w:lang w:val="pt-PT"/>
        </w:rPr>
        <w:t>Art. 15</w:t>
      </w:r>
      <w:r>
        <w:rPr>
          <w:b/>
          <w:lang w:val="pt-PT"/>
        </w:rPr>
        <w:t>.</w:t>
      </w:r>
      <w:r w:rsidR="00183D27" w:rsidRPr="00F4629C">
        <w:rPr>
          <w:lang w:val="pt-PT"/>
        </w:rPr>
        <w:t xml:space="preserve"> O Curso de Mestrado compreenderá 20 créditos, dentre disciplinas obrigatórias e eletivas, a serem desenvolvidas no PPGAS-UFRN ou, no caso das eletivas, num programa de pós-graduação </w:t>
      </w:r>
      <w:r w:rsidR="00183D27" w:rsidRPr="00F4629C">
        <w:rPr>
          <w:i/>
          <w:lang w:val="pt-PT"/>
        </w:rPr>
        <w:t>stricto sensu</w:t>
      </w:r>
      <w:r w:rsidR="00183D27" w:rsidRPr="00F4629C">
        <w:rPr>
          <w:lang w:val="pt-PT"/>
        </w:rPr>
        <w:t xml:space="preserve"> reconhecido pela CAPES.</w:t>
      </w:r>
    </w:p>
    <w:p w:rsidR="00183D27" w:rsidRPr="00F4629C" w:rsidRDefault="00183D27" w:rsidP="00F4629C">
      <w:pPr>
        <w:jc w:val="both"/>
        <w:rPr>
          <w:lang w:val="pt-BR"/>
        </w:rPr>
      </w:pPr>
      <w:r w:rsidRPr="00F4629C">
        <w:rPr>
          <w:lang w:val="pt-BR"/>
        </w:rPr>
        <w:t>O Curso de Doutorado terá 40 créditos, dentre disciplinas</w:t>
      </w:r>
      <w:proofErr w:type="gramStart"/>
      <w:r w:rsidRPr="00F4629C">
        <w:rPr>
          <w:lang w:val="pt-BR"/>
        </w:rPr>
        <w:t xml:space="preserve">  </w:t>
      </w:r>
      <w:proofErr w:type="gramEnd"/>
      <w:r w:rsidRPr="00F4629C">
        <w:rPr>
          <w:lang w:val="pt-BR"/>
        </w:rPr>
        <w:t xml:space="preserve">obrigatórias e eletivas. </w:t>
      </w:r>
    </w:p>
    <w:p w:rsidR="00183D27" w:rsidRPr="00F4629C" w:rsidRDefault="007F31AC" w:rsidP="00F4629C">
      <w:pPr>
        <w:jc w:val="both"/>
        <w:rPr>
          <w:u w:val="single"/>
          <w:lang w:val="pt-BR"/>
        </w:rPr>
      </w:pPr>
      <w:r>
        <w:rPr>
          <w:b/>
          <w:bCs/>
          <w:lang w:val="pt-BR"/>
        </w:rPr>
        <w:tab/>
      </w:r>
      <w:r w:rsidR="004C0F9C" w:rsidRPr="00F4629C">
        <w:rPr>
          <w:b/>
          <w:bCs/>
          <w:lang w:val="pt-BR"/>
        </w:rPr>
        <w:t>Art. 16</w:t>
      </w:r>
      <w:r>
        <w:rPr>
          <w:b/>
          <w:bCs/>
          <w:lang w:val="pt-BR"/>
        </w:rPr>
        <w:t>.</w:t>
      </w:r>
      <w:r w:rsidR="00183D27" w:rsidRPr="00F4629C">
        <w:rPr>
          <w:b/>
          <w:bCs/>
          <w:lang w:val="pt-BR"/>
        </w:rPr>
        <w:t xml:space="preserve"> </w:t>
      </w:r>
      <w:r w:rsidR="00183D27" w:rsidRPr="00F4629C">
        <w:rPr>
          <w:lang w:val="pt-BR"/>
        </w:rPr>
        <w:t>O Curso de mestrado acadêmico terá um tronco comum de 03 (três) disciplinas obrigatórias e a cada semestre serão oferecidas disciplinas optativas. O curso de doutorado terá um tronco comum de 04</w:t>
      </w:r>
      <w:r w:rsidR="001C18A5">
        <w:rPr>
          <w:lang w:val="pt-BR"/>
        </w:rPr>
        <w:t xml:space="preserve"> (quatro)</w:t>
      </w:r>
      <w:r w:rsidR="00183D27" w:rsidRPr="00F4629C">
        <w:rPr>
          <w:lang w:val="pt-BR"/>
        </w:rPr>
        <w:t xml:space="preserve"> disciplinas obrigatórias e a cada</w:t>
      </w:r>
      <w:r w:rsidR="00183D27" w:rsidRPr="00F4629C">
        <w:rPr>
          <w:u w:val="single"/>
          <w:lang w:val="pt-BR"/>
        </w:rPr>
        <w:t xml:space="preserve"> </w:t>
      </w:r>
      <w:r w:rsidR="00183D27" w:rsidRPr="00F4629C">
        <w:rPr>
          <w:lang w:val="pt-BR"/>
        </w:rPr>
        <w:t>semestre serão oferecidas disciplinas optativas. Os alunos que cursaram mestrado em antropologia, na UFRN ou em outra instituição, poderão revalidar as disciplinas de</w:t>
      </w:r>
      <w:r w:rsidR="00183D27" w:rsidRPr="00F4629C">
        <w:rPr>
          <w:u w:val="single"/>
          <w:lang w:val="pt-BR"/>
        </w:rPr>
        <w:t xml:space="preserve"> </w:t>
      </w:r>
      <w:r w:rsidR="00183D27" w:rsidRPr="00F4629C">
        <w:rPr>
          <w:lang w:val="pt-BR"/>
        </w:rPr>
        <w:t>Teoria Clássica e Teoria Contemporânea ou equivalentes, ficando assim com a</w:t>
      </w:r>
      <w:r w:rsidR="00183D27" w:rsidRPr="00F4629C">
        <w:rPr>
          <w:u w:val="single"/>
          <w:lang w:val="pt-BR"/>
        </w:rPr>
        <w:t xml:space="preserve"> </w:t>
      </w:r>
      <w:r w:rsidR="00183D27" w:rsidRPr="00F4629C">
        <w:rPr>
          <w:lang w:val="pt-BR"/>
        </w:rPr>
        <w:t>exigência de cumprir 08</w:t>
      </w:r>
      <w:r w:rsidR="001C18A5">
        <w:rPr>
          <w:lang w:val="pt-BR"/>
        </w:rPr>
        <w:t xml:space="preserve"> (oito)</w:t>
      </w:r>
      <w:r w:rsidR="00183D27" w:rsidRPr="00F4629C">
        <w:rPr>
          <w:lang w:val="pt-BR"/>
        </w:rPr>
        <w:t xml:space="preserve"> créditos obrigatórios.</w:t>
      </w:r>
      <w:r w:rsidR="00183D27" w:rsidRPr="00F4629C">
        <w:rPr>
          <w:u w:val="single"/>
          <w:lang w:val="pt-BR"/>
        </w:rPr>
        <w:t xml:space="preserve"> 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b/>
          <w:bCs/>
          <w:lang w:val="pt-BR"/>
        </w:rPr>
        <w:t xml:space="preserve"> </w:t>
      </w:r>
      <w:r w:rsidR="00183D27" w:rsidRPr="00F4629C">
        <w:rPr>
          <w:lang w:val="pt-BR"/>
        </w:rPr>
        <w:t>Nas disciplinas obrigatórias, não serão oferecidas vagas para alunos especiais</w:t>
      </w:r>
      <w:r>
        <w:rPr>
          <w:lang w:val="pt-BR"/>
        </w:rPr>
        <w:t>.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A oferta de disciplinas optativas deverá ser discutida e aprovada no início de cada semestre</w:t>
      </w:r>
      <w:r>
        <w:rPr>
          <w:lang w:val="pt-BR"/>
        </w:rPr>
        <w:t>.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3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Nas disciplinas optativas poderão efetuar matrícula alunos especiais, sendo que o número de alunos a serem matriculados fica a critério do professor que ministrará a disciplina. 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17</w:t>
      </w:r>
      <w:r>
        <w:rPr>
          <w:b/>
          <w:lang w:val="pt-BR"/>
        </w:rPr>
        <w:t xml:space="preserve">. </w:t>
      </w:r>
      <w:r w:rsidR="00183D27" w:rsidRPr="00F4629C">
        <w:rPr>
          <w:lang w:val="pt-BR"/>
        </w:rPr>
        <w:t>O aluno poderá solicitar o trancamento de matrícula em uma das disciplinas em que está inscrito, respeitando as datas do cronograma de matrículas do Programa.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O trancamento de matrícula no programa poderá ser solicitado por um único semestre letivo e deverá ser encaminhado através de requerimento por escrito com motivos devidamente comprovados, acompanhado do parecer do orientador.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O período de trancamento não será computado no prazo máximo para a integralização do Curso.</w:t>
      </w:r>
    </w:p>
    <w:p w:rsidR="00183D27" w:rsidRPr="00F4629C" w:rsidRDefault="007F31AC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3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O aluno que tiver aprovado seu pedido de trancamento de matrícula não poderá solicitar prorrogação de prazo de Curso.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lastRenderedPageBreak/>
        <w:tab/>
      </w:r>
      <w:r w:rsidR="004C0F9C" w:rsidRPr="00F4629C">
        <w:rPr>
          <w:b/>
          <w:lang w:val="pt-BR"/>
        </w:rPr>
        <w:t>Art. 18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Durante o período de matrícula, em data fixada no Calendário Universitário, o aluno deverá solicitar no SIGAA sua inscrição nas disciplinas que pretende frequentar, com validação do professor orientador. 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O direito à matrícula em determinada disciplina depende de que ela seja incluída na lista de oferta relativa ao período letivo considerado e se ajuste a todas as condições de vagas e horários que ali se estabeleceram.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O aluno poderá cursar uma das disciplinas optativas previstas em outro Programa de Pós-Graduação </w:t>
      </w:r>
      <w:r w:rsidR="00183D27" w:rsidRPr="00F4629C">
        <w:rPr>
          <w:i/>
          <w:lang w:val="pt-BR"/>
        </w:rPr>
        <w:t>stricto-sensu</w:t>
      </w:r>
      <w:r w:rsidR="00183D27" w:rsidRPr="00F4629C">
        <w:rPr>
          <w:lang w:val="pt-BR"/>
        </w:rPr>
        <w:t xml:space="preserve"> desde que, a critério do orientador, for considerada necessária para a formação do aluno.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19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O aproveitamento final de cada uma das disciplinas deverá ser avaliado mediante a realização de trabalhos escritos ou provas.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Será considerado aprovado em disciplina o aluno que apresentar frequência igual ou superior a 75</w:t>
      </w:r>
      <w:r w:rsidR="001C18A5" w:rsidRPr="00F4629C">
        <w:rPr>
          <w:lang w:val="pt-BR"/>
        </w:rPr>
        <w:t>%</w:t>
      </w:r>
      <w:r w:rsidR="00183D27" w:rsidRPr="00F4629C">
        <w:rPr>
          <w:lang w:val="pt-BR"/>
        </w:rPr>
        <w:t xml:space="preserve"> </w:t>
      </w:r>
      <w:r w:rsidR="001C18A5">
        <w:rPr>
          <w:lang w:val="pt-BR"/>
        </w:rPr>
        <w:t>(setenta e cinco por cento)</w:t>
      </w:r>
      <w:r w:rsidR="001C18A5" w:rsidRPr="001C18A5">
        <w:rPr>
          <w:lang w:val="pt-BR"/>
        </w:rPr>
        <w:t xml:space="preserve"> </w:t>
      </w:r>
      <w:r w:rsidR="00183D27" w:rsidRPr="00F4629C">
        <w:rPr>
          <w:lang w:val="pt-BR"/>
        </w:rPr>
        <w:t xml:space="preserve">das atividades desenvolvidas e conceito igual ou superior a C. 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lang w:val="pt-BR"/>
        </w:rPr>
        <w:tab/>
      </w:r>
      <w:r w:rsidR="00183D27" w:rsidRPr="00F4629C"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O aluno que tiver duas reprovações terá cancelada a sua matrícula no Programa.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20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</w:t>
      </w:r>
      <w:proofErr w:type="gramStart"/>
      <w:r w:rsidR="00183D27" w:rsidRPr="00F4629C">
        <w:rPr>
          <w:lang w:val="pt-BR"/>
        </w:rPr>
        <w:t>Após</w:t>
      </w:r>
      <w:proofErr w:type="gramEnd"/>
      <w:r w:rsidR="00183D27" w:rsidRPr="00F4629C">
        <w:rPr>
          <w:lang w:val="pt-BR"/>
        </w:rPr>
        <w:t xml:space="preserve"> concluídas todas disciplinas, o aluno deverá efetuar matrícula em orientação de dissertação a cada semestre.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21</w:t>
      </w:r>
      <w:r>
        <w:rPr>
          <w:b/>
          <w:lang w:val="pt-BR"/>
        </w:rPr>
        <w:t>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A falta de inscrição em disciplina nos prazos determinados pela Coordenação implica no desligamento do aluno no Curso.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22</w:t>
      </w:r>
      <w:r>
        <w:rPr>
          <w:b/>
          <w:lang w:val="pt-BR"/>
        </w:rPr>
        <w:t>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A cada semestre, o aluno deverá entregar um relatório de atividade para o orientador com cópia para a secretaria do PPGAS.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>Parágrafo único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A falta de entrega do relatório das atividades acadêmicas do PPGAS irá impedir o aluno a concorrer ao pedido de auxílio financeiro para eventos e atividades de pesquisa de campo. No caso de aluno bolsista, irá perder a bolsa.</w:t>
      </w:r>
    </w:p>
    <w:p w:rsidR="00183D27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23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A criação, transformação e extinção de disciplinas constantes do Currículo do Curso de Mestrado devem ser propostas ao Conselho de Ensino, Pesquisa e Extensão pelo Colegiado do Curso, através da Comissão Permanente de Pós-Graduação, de acordo com os critérios estabelecidos pela Pró-Reitoria de Pós-Graduação.</w:t>
      </w:r>
    </w:p>
    <w:p w:rsidR="00AF7CB6" w:rsidRPr="00F4629C" w:rsidRDefault="00AF7CB6" w:rsidP="00F4629C">
      <w:pPr>
        <w:jc w:val="both"/>
        <w:rPr>
          <w:lang w:val="pt-BR"/>
        </w:rPr>
      </w:pPr>
    </w:p>
    <w:p w:rsidR="00AF7CB6" w:rsidRDefault="00183D27" w:rsidP="00AF7CB6">
      <w:pPr>
        <w:pStyle w:val="Ttulo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629C">
        <w:rPr>
          <w:rFonts w:ascii="Times New Roman" w:hAnsi="Times New Roman" w:cs="Times New Roman"/>
          <w:color w:val="auto"/>
          <w:sz w:val="24"/>
          <w:szCs w:val="24"/>
        </w:rPr>
        <w:t>CAPITULO VII</w:t>
      </w:r>
    </w:p>
    <w:p w:rsidR="00183D27" w:rsidRPr="00F4629C" w:rsidRDefault="00183D27" w:rsidP="00AF7CB6">
      <w:pPr>
        <w:pStyle w:val="Ttulo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629C">
        <w:rPr>
          <w:rFonts w:ascii="Times New Roman" w:hAnsi="Times New Roman" w:cs="Times New Roman"/>
          <w:color w:val="auto"/>
          <w:sz w:val="24"/>
          <w:szCs w:val="24"/>
        </w:rPr>
        <w:t>DA ORIENTAÇÃO DO ESTUDANTE</w:t>
      </w:r>
    </w:p>
    <w:p w:rsidR="00183D27" w:rsidRPr="00F4629C" w:rsidRDefault="00183D27" w:rsidP="00F4629C">
      <w:pPr>
        <w:jc w:val="both"/>
        <w:rPr>
          <w:lang w:val="pt-BR"/>
        </w:rPr>
      </w:pP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24</w:t>
      </w:r>
      <w:r>
        <w:rPr>
          <w:b/>
          <w:lang w:val="pt-BR"/>
        </w:rPr>
        <w:t>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Até o final do primeiro semestre letivo o aluno candidato ao grau de mestre deverá ter um orientador, oficializado junto ao Colegiado de Curso. Para o candidato ao</w:t>
      </w:r>
      <w:r w:rsidR="006E2180">
        <w:rPr>
          <w:lang w:val="pt-BR"/>
        </w:rPr>
        <w:t xml:space="preserve"> </w:t>
      </w:r>
      <w:r w:rsidR="00183D27" w:rsidRPr="00F4629C">
        <w:rPr>
          <w:lang w:val="pt-BR"/>
        </w:rPr>
        <w:t>grau de doutor</w:t>
      </w:r>
      <w:r w:rsidR="006E2180">
        <w:rPr>
          <w:lang w:val="pt-BR"/>
        </w:rPr>
        <w:t>,</w:t>
      </w:r>
      <w:r w:rsidR="00183D27" w:rsidRPr="00F4629C">
        <w:rPr>
          <w:lang w:val="pt-BR"/>
        </w:rPr>
        <w:t xml:space="preserve"> a indicação do orientador deverá ser efetuada no ato da inscrição na</w:t>
      </w:r>
      <w:r w:rsidR="00183D27" w:rsidRPr="00F4629C">
        <w:rPr>
          <w:u w:val="single"/>
          <w:lang w:val="pt-BR"/>
        </w:rPr>
        <w:t xml:space="preserve"> </w:t>
      </w:r>
      <w:r w:rsidR="00183D27" w:rsidRPr="00F4629C">
        <w:rPr>
          <w:lang w:val="pt-BR"/>
        </w:rPr>
        <w:t xml:space="preserve">seleção.  </w:t>
      </w:r>
    </w:p>
    <w:p w:rsidR="00183D27" w:rsidRPr="00F4629C" w:rsidRDefault="00AF7CB6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25</w:t>
      </w:r>
      <w:r>
        <w:rPr>
          <w:b/>
          <w:lang w:val="pt-BR"/>
        </w:rPr>
        <w:t>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O orientador deverá ser docente do quadro de professores permanentes do Programa ou, excepcionalmente, docente do quadro de professor colaborador, conforme estabelece o Artigo 6º</w:t>
      </w:r>
      <w:proofErr w:type="gramStart"/>
      <w:r w:rsidR="00183D27" w:rsidRPr="00F4629C">
        <w:rPr>
          <w:lang w:val="pt-BR"/>
        </w:rPr>
        <w:t xml:space="preserve">  </w:t>
      </w:r>
      <w:proofErr w:type="gramEnd"/>
      <w:r w:rsidR="00183D27" w:rsidRPr="00F4629C">
        <w:rPr>
          <w:lang w:val="pt-BR"/>
        </w:rPr>
        <w:t xml:space="preserve">deste regimento. </w:t>
      </w:r>
    </w:p>
    <w:p w:rsidR="00942710" w:rsidRDefault="00AF7CB6" w:rsidP="00942710">
      <w:pPr>
        <w:jc w:val="both"/>
        <w:rPr>
          <w:lang w:val="pt-BR"/>
        </w:rPr>
      </w:pPr>
      <w:r>
        <w:rPr>
          <w:b/>
          <w:lang w:val="pt-BR"/>
        </w:rPr>
        <w:tab/>
      </w:r>
      <w:r w:rsidR="00942710" w:rsidRPr="00942710">
        <w:rPr>
          <w:lang w:val="pt-BR"/>
        </w:rPr>
        <w:t>§ 1</w:t>
      </w:r>
      <w:r w:rsidR="00942710" w:rsidRPr="00942710">
        <w:rPr>
          <w:u w:val="single"/>
          <w:vertAlign w:val="superscript"/>
          <w:lang w:val="pt-BR"/>
        </w:rPr>
        <w:t>o</w:t>
      </w:r>
      <w:r w:rsidR="00183D27" w:rsidRPr="00F4629C">
        <w:rPr>
          <w:lang w:val="pt-BR"/>
        </w:rPr>
        <w:t xml:space="preserve"> Para ser credenciado como orientador de dissertações de mestrado o docente deverá apresentar:</w:t>
      </w:r>
    </w:p>
    <w:p w:rsidR="00942710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 </w:t>
      </w:r>
      <w:r w:rsidRPr="00F4629C">
        <w:rPr>
          <w:lang w:val="pt-BR"/>
        </w:rPr>
        <w:t>–</w:t>
      </w:r>
      <w:r>
        <w:rPr>
          <w:lang w:val="pt-BR"/>
        </w:rPr>
        <w:t xml:space="preserve"> o</w:t>
      </w:r>
      <w:r w:rsidR="00183D27" w:rsidRPr="00F4629C">
        <w:rPr>
          <w:lang w:val="pt-BR"/>
        </w:rPr>
        <w:t xml:space="preserve">rientação de pelo menos 03 (três) monografias de graduação e/ou pós-graduação </w:t>
      </w:r>
      <w:r w:rsidR="00183D27" w:rsidRPr="001C18A5">
        <w:rPr>
          <w:i/>
          <w:lang w:val="pt-BR"/>
        </w:rPr>
        <w:t>lato sensu</w:t>
      </w:r>
      <w:r w:rsidR="00183D27" w:rsidRPr="00F4629C">
        <w:rPr>
          <w:lang w:val="pt-BR"/>
        </w:rPr>
        <w:t xml:space="preserve"> concluídas e aprovadas;</w:t>
      </w:r>
    </w:p>
    <w:p w:rsidR="00942710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F4629C">
        <w:rPr>
          <w:lang w:val="pt-BR"/>
        </w:rPr>
        <w:t>–</w:t>
      </w:r>
      <w:r>
        <w:rPr>
          <w:lang w:val="pt-BR"/>
        </w:rPr>
        <w:t xml:space="preserve"> e</w:t>
      </w:r>
      <w:r w:rsidR="00183D27" w:rsidRPr="00F4629C">
        <w:rPr>
          <w:lang w:val="pt-BR"/>
        </w:rPr>
        <w:t>xperiência de orientação de bolsistas de iniciação cientifica;</w:t>
      </w:r>
    </w:p>
    <w:p w:rsidR="00183D27" w:rsidRPr="00F4629C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III </w:t>
      </w:r>
      <w:r w:rsidRPr="00F4629C">
        <w:rPr>
          <w:lang w:val="pt-BR"/>
        </w:rPr>
        <w:t>–</w:t>
      </w:r>
      <w:r>
        <w:rPr>
          <w:lang w:val="pt-BR"/>
        </w:rPr>
        <w:t xml:space="preserve"> c</w:t>
      </w:r>
      <w:r w:rsidR="00183D27" w:rsidRPr="00F4629C">
        <w:rPr>
          <w:lang w:val="pt-BR"/>
        </w:rPr>
        <w:t>ompatibilidade com as exigências da CAPES.</w:t>
      </w:r>
    </w:p>
    <w:p w:rsidR="00942710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>§ 2</w:t>
      </w:r>
      <w:r>
        <w:rPr>
          <w:u w:val="single"/>
          <w:vertAlign w:val="superscript"/>
          <w:lang w:val="pt-BR"/>
        </w:rPr>
        <w:t>o</w:t>
      </w:r>
      <w:proofErr w:type="gramStart"/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 xml:space="preserve"> </w:t>
      </w:r>
      <w:proofErr w:type="gramEnd"/>
      <w:r w:rsidR="00183D27" w:rsidRPr="00F4629C">
        <w:rPr>
          <w:lang w:val="pt-BR"/>
        </w:rPr>
        <w:t>Para ser credenciado como orientador de teses de doutorado</w:t>
      </w:r>
      <w:r w:rsidR="006E2180">
        <w:rPr>
          <w:lang w:val="pt-BR"/>
        </w:rPr>
        <w:t>,</w:t>
      </w:r>
      <w:r w:rsidR="00183D27" w:rsidRPr="00F4629C">
        <w:rPr>
          <w:lang w:val="pt-BR"/>
        </w:rPr>
        <w:t xml:space="preserve"> o docente deverá apresentar:</w:t>
      </w:r>
    </w:p>
    <w:p w:rsidR="00942710" w:rsidRDefault="00942710" w:rsidP="00942710">
      <w:pPr>
        <w:jc w:val="both"/>
        <w:rPr>
          <w:lang w:val="pt-BR"/>
        </w:rPr>
      </w:pPr>
      <w:r>
        <w:rPr>
          <w:lang w:val="pt-BR"/>
        </w:rPr>
        <w:lastRenderedPageBreak/>
        <w:tab/>
        <w:t xml:space="preserve">I </w:t>
      </w:r>
      <w:r w:rsidRPr="00F4629C">
        <w:rPr>
          <w:lang w:val="pt-BR"/>
        </w:rPr>
        <w:t>–</w:t>
      </w:r>
      <w:r>
        <w:rPr>
          <w:lang w:val="pt-BR"/>
        </w:rPr>
        <w:t xml:space="preserve"> o</w:t>
      </w:r>
      <w:r w:rsidR="00183D27" w:rsidRPr="00942710">
        <w:rPr>
          <w:lang w:val="pt-BR"/>
        </w:rPr>
        <w:t>rientação de pelo menos 02 (duas) dissertações de mestrado concluídas e aprovadas;</w:t>
      </w:r>
    </w:p>
    <w:p w:rsidR="00942710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F4629C">
        <w:rPr>
          <w:lang w:val="pt-BR"/>
        </w:rPr>
        <w:t>–</w:t>
      </w:r>
      <w:r>
        <w:rPr>
          <w:lang w:val="pt-BR"/>
        </w:rPr>
        <w:t xml:space="preserve"> e</w:t>
      </w:r>
      <w:r w:rsidR="00183D27" w:rsidRPr="00F4629C">
        <w:rPr>
          <w:lang w:val="pt-BR"/>
        </w:rPr>
        <w:t>xperiência de orientação de bolsistas de iniciação cientifica;</w:t>
      </w:r>
    </w:p>
    <w:p w:rsidR="00183D27" w:rsidRPr="00F4629C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III </w:t>
      </w:r>
      <w:r w:rsidRPr="00F4629C">
        <w:rPr>
          <w:lang w:val="pt-BR"/>
        </w:rPr>
        <w:t>–</w:t>
      </w:r>
      <w:r>
        <w:rPr>
          <w:lang w:val="pt-BR"/>
        </w:rPr>
        <w:t xml:space="preserve"> </w:t>
      </w:r>
      <w:r w:rsidR="006E2180">
        <w:rPr>
          <w:lang w:val="pt-BR"/>
        </w:rPr>
        <w:t>c</w:t>
      </w:r>
      <w:r w:rsidR="00183D27" w:rsidRPr="00F4629C">
        <w:rPr>
          <w:lang w:val="pt-BR"/>
        </w:rPr>
        <w:t>ompatibilidade com as exigências da CAPES.</w:t>
      </w:r>
    </w:p>
    <w:p w:rsidR="00942710" w:rsidRDefault="00942710" w:rsidP="00942710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942710">
        <w:rPr>
          <w:b/>
          <w:lang w:val="pt-BR"/>
        </w:rPr>
        <w:t>Art. 26</w:t>
      </w:r>
      <w:r>
        <w:rPr>
          <w:b/>
          <w:lang w:val="pt-BR"/>
        </w:rPr>
        <w:t>.</w:t>
      </w:r>
      <w:r w:rsidR="00183D27" w:rsidRPr="00942710">
        <w:rPr>
          <w:lang w:val="pt-BR"/>
        </w:rPr>
        <w:t xml:space="preserve"> Cabe ao orientador:</w:t>
      </w:r>
    </w:p>
    <w:p w:rsidR="00942710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 </w:t>
      </w:r>
      <w:r w:rsidRPr="00F4629C">
        <w:rPr>
          <w:lang w:val="pt-BR"/>
        </w:rPr>
        <w:t>–</w:t>
      </w:r>
      <w:r>
        <w:rPr>
          <w:lang w:val="pt-BR"/>
        </w:rPr>
        <w:t xml:space="preserve"> a</w:t>
      </w:r>
      <w:r w:rsidR="00183D27" w:rsidRPr="00F4629C">
        <w:rPr>
          <w:lang w:val="pt-BR"/>
        </w:rPr>
        <w:t>companhar o aluno no planejamento de suas atividades no curso;</w:t>
      </w:r>
    </w:p>
    <w:p w:rsidR="00942710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F4629C">
        <w:rPr>
          <w:lang w:val="pt-BR"/>
        </w:rPr>
        <w:t>–</w:t>
      </w:r>
      <w:r>
        <w:rPr>
          <w:lang w:val="pt-BR"/>
        </w:rPr>
        <w:t xml:space="preserve"> o</w:t>
      </w:r>
      <w:r w:rsidR="00183D27" w:rsidRPr="00F4629C">
        <w:rPr>
          <w:lang w:val="pt-BR"/>
        </w:rPr>
        <w:t>pinar sobre os fatos acadêmicos do orientando;</w:t>
      </w:r>
    </w:p>
    <w:p w:rsidR="00183D27" w:rsidRPr="0051731B" w:rsidRDefault="00942710" w:rsidP="00942710">
      <w:pPr>
        <w:jc w:val="both"/>
        <w:rPr>
          <w:lang w:val="pt-BR"/>
        </w:rPr>
      </w:pPr>
      <w:r>
        <w:rPr>
          <w:lang w:val="pt-BR"/>
        </w:rPr>
        <w:tab/>
        <w:t xml:space="preserve">III </w:t>
      </w:r>
      <w:r w:rsidRPr="00F4629C">
        <w:rPr>
          <w:lang w:val="pt-BR"/>
        </w:rPr>
        <w:t>–</w:t>
      </w:r>
      <w:r>
        <w:rPr>
          <w:lang w:val="pt-BR"/>
        </w:rPr>
        <w:t xml:space="preserve"> o</w:t>
      </w:r>
      <w:r w:rsidR="00183D27" w:rsidRPr="00F4629C">
        <w:rPr>
          <w:lang w:val="pt-BR"/>
        </w:rPr>
        <w:t xml:space="preserve">rientar o aluno na elaboração da dissertação e </w:t>
      </w:r>
      <w:r w:rsidR="00183D27" w:rsidRPr="0051731B">
        <w:rPr>
          <w:lang w:val="pt-BR"/>
        </w:rPr>
        <w:t>da tese</w:t>
      </w:r>
      <w:r w:rsidR="0051731B">
        <w:rPr>
          <w:lang w:val="pt-BR"/>
        </w:rPr>
        <w:t>.</w:t>
      </w:r>
    </w:p>
    <w:p w:rsidR="00183D27" w:rsidRPr="00F4629C" w:rsidRDefault="00942710" w:rsidP="00F4629C">
      <w:pPr>
        <w:tabs>
          <w:tab w:val="left" w:pos="228"/>
        </w:tabs>
        <w:jc w:val="both"/>
        <w:rPr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>Parágrafo único.</w:t>
      </w:r>
      <w:r w:rsidR="00183D27" w:rsidRPr="00F4629C">
        <w:rPr>
          <w:lang w:val="pt-BR"/>
        </w:rPr>
        <w:t xml:space="preserve"> Até a matrícula do semestre seguinte, o aluno deverá apresentar à Coordenação</w:t>
      </w:r>
      <w:proofErr w:type="gramStart"/>
      <w:r w:rsidR="00183D27" w:rsidRPr="00F4629C">
        <w:rPr>
          <w:lang w:val="pt-BR"/>
        </w:rPr>
        <w:t xml:space="preserve">  </w:t>
      </w:r>
      <w:proofErr w:type="gramEnd"/>
      <w:r w:rsidR="00183D27" w:rsidRPr="00F4629C">
        <w:rPr>
          <w:lang w:val="pt-BR"/>
        </w:rPr>
        <w:t>um relatório de suas atividades no Curso, acompanhado de parecer do seu orientador.</w:t>
      </w:r>
    </w:p>
    <w:p w:rsidR="00183D27" w:rsidRPr="00F4629C" w:rsidRDefault="00183D27" w:rsidP="00F4629C">
      <w:pPr>
        <w:jc w:val="both"/>
        <w:rPr>
          <w:lang w:val="pt-BR"/>
        </w:rPr>
      </w:pPr>
    </w:p>
    <w:p w:rsidR="00942710" w:rsidRDefault="00183D27" w:rsidP="00942710">
      <w:pPr>
        <w:jc w:val="center"/>
        <w:rPr>
          <w:b/>
          <w:lang w:val="pt-BR"/>
        </w:rPr>
      </w:pPr>
      <w:r w:rsidRPr="00F4629C">
        <w:rPr>
          <w:b/>
          <w:lang w:val="pt-BR"/>
        </w:rPr>
        <w:t>CAPÍTULO VIII</w:t>
      </w:r>
    </w:p>
    <w:p w:rsidR="00183D27" w:rsidRPr="00F4629C" w:rsidRDefault="00183D27" w:rsidP="00942710">
      <w:pPr>
        <w:jc w:val="center"/>
        <w:rPr>
          <w:b/>
          <w:lang w:val="pt-BR"/>
        </w:rPr>
      </w:pPr>
      <w:r w:rsidRPr="00F4629C">
        <w:rPr>
          <w:b/>
          <w:lang w:val="pt-BR"/>
        </w:rPr>
        <w:t xml:space="preserve">DO EXAME DE QUALIFICAÇÃO E DEFESA DA DISSERTAÇÃO E </w:t>
      </w:r>
      <w:r w:rsidR="00942710">
        <w:rPr>
          <w:b/>
          <w:lang w:val="pt-BR"/>
        </w:rPr>
        <w:t xml:space="preserve">      </w:t>
      </w:r>
      <w:r w:rsidRPr="00F4629C">
        <w:rPr>
          <w:b/>
          <w:lang w:val="pt-BR"/>
        </w:rPr>
        <w:t>DEFESA DE TESE</w:t>
      </w:r>
    </w:p>
    <w:p w:rsidR="00183D27" w:rsidRPr="00F4629C" w:rsidRDefault="00183D27" w:rsidP="00F4629C">
      <w:pPr>
        <w:jc w:val="both"/>
        <w:rPr>
          <w:lang w:val="pt-BR"/>
        </w:rPr>
      </w:pPr>
    </w:p>
    <w:p w:rsidR="0051731B" w:rsidRDefault="0051731B" w:rsidP="0051731B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27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O exame de qualificação deverá ser realizado após o cumprimento de todos os créditos e dar-se-á da seguinte forma:</w:t>
      </w:r>
    </w:p>
    <w:p w:rsidR="006E2180" w:rsidRDefault="0051731B" w:rsidP="0051731B">
      <w:pPr>
        <w:jc w:val="both"/>
        <w:rPr>
          <w:lang w:val="pt-BR"/>
        </w:rPr>
      </w:pPr>
      <w:r>
        <w:rPr>
          <w:lang w:val="pt-BR"/>
        </w:rPr>
        <w:tab/>
        <w:t xml:space="preserve">I </w:t>
      </w:r>
      <w:r w:rsidRPr="00F4629C">
        <w:rPr>
          <w:lang w:val="pt-BR"/>
        </w:rPr>
        <w:t>–</w:t>
      </w:r>
      <w:r>
        <w:rPr>
          <w:lang w:val="pt-BR"/>
        </w:rPr>
        <w:t xml:space="preserve"> </w:t>
      </w:r>
      <w:r w:rsidR="006E2180">
        <w:rPr>
          <w:lang w:val="pt-BR"/>
        </w:rPr>
        <w:t>p</w:t>
      </w:r>
      <w:r w:rsidR="00183D27" w:rsidRPr="00F4629C">
        <w:rPr>
          <w:lang w:val="pt-BR"/>
        </w:rPr>
        <w:t xml:space="preserve">ara o curso de mestrado: </w:t>
      </w:r>
    </w:p>
    <w:p w:rsidR="006E2180" w:rsidRDefault="006E2180" w:rsidP="006E2180">
      <w:pPr>
        <w:ind w:firstLine="708"/>
        <w:jc w:val="both"/>
        <w:rPr>
          <w:lang w:val="pt-BR"/>
        </w:rPr>
      </w:pPr>
      <w:r>
        <w:rPr>
          <w:lang w:val="pt-BR"/>
        </w:rPr>
        <w:t>a</w:t>
      </w:r>
      <w:r w:rsidR="00183D27" w:rsidRPr="00F4629C">
        <w:rPr>
          <w:lang w:val="pt-BR"/>
        </w:rPr>
        <w:t xml:space="preserve">) apresentação do projeto de dissertação em desenvolvimento, encaminhado pelo orientador à secretaria do PPGAS; </w:t>
      </w:r>
    </w:p>
    <w:p w:rsidR="0051731B" w:rsidRDefault="006E2180" w:rsidP="006E2180">
      <w:pPr>
        <w:ind w:firstLine="708"/>
        <w:jc w:val="both"/>
        <w:rPr>
          <w:lang w:val="pt-BR"/>
        </w:rPr>
      </w:pPr>
      <w:r>
        <w:rPr>
          <w:lang w:val="pt-BR"/>
        </w:rPr>
        <w:t>b</w:t>
      </w:r>
      <w:r w:rsidR="00183D27" w:rsidRPr="00F4629C">
        <w:rPr>
          <w:lang w:val="pt-BR"/>
        </w:rPr>
        <w:t>) Apresentação do texto de dissertação em desenvolvimento, perante uma comissão de 03 (três) professores indicados pelo Colegiado, presidida pelo orientador</w:t>
      </w:r>
      <w:r>
        <w:rPr>
          <w:lang w:val="pt-BR"/>
        </w:rPr>
        <w:t>.</w:t>
      </w:r>
    </w:p>
    <w:p w:rsidR="006E2180" w:rsidRDefault="0051731B" w:rsidP="0051731B">
      <w:pPr>
        <w:jc w:val="both"/>
        <w:rPr>
          <w:lang w:val="pt-BR"/>
        </w:rPr>
      </w:pPr>
      <w:r>
        <w:rPr>
          <w:lang w:val="pt-BR"/>
        </w:rPr>
        <w:tab/>
        <w:t xml:space="preserve">II </w:t>
      </w:r>
      <w:r w:rsidRPr="00F4629C">
        <w:rPr>
          <w:lang w:val="pt-BR"/>
        </w:rPr>
        <w:t>–</w:t>
      </w:r>
      <w:r>
        <w:rPr>
          <w:lang w:val="pt-BR"/>
        </w:rPr>
        <w:t xml:space="preserve"> </w:t>
      </w:r>
      <w:r w:rsidR="006E2180">
        <w:rPr>
          <w:lang w:val="pt-BR"/>
        </w:rPr>
        <w:t>p</w:t>
      </w:r>
      <w:r w:rsidR="00183D27" w:rsidRPr="00F4629C">
        <w:rPr>
          <w:lang w:val="pt-BR"/>
        </w:rPr>
        <w:t xml:space="preserve">ara o curso de doutorado: </w:t>
      </w:r>
    </w:p>
    <w:p w:rsidR="006E2180" w:rsidRDefault="006E2180" w:rsidP="006E2180">
      <w:pPr>
        <w:ind w:firstLine="708"/>
        <w:jc w:val="both"/>
        <w:rPr>
          <w:lang w:val="pt-BR"/>
        </w:rPr>
      </w:pPr>
      <w:r>
        <w:rPr>
          <w:lang w:val="pt-BR"/>
        </w:rPr>
        <w:t>a</w:t>
      </w:r>
      <w:r w:rsidR="00183D27" w:rsidRPr="00F4629C">
        <w:rPr>
          <w:lang w:val="pt-BR"/>
        </w:rPr>
        <w:t>) Apresentação de comprovante de submissão/pa</w:t>
      </w:r>
      <w:r w:rsidR="00EE246D" w:rsidRPr="00F4629C">
        <w:rPr>
          <w:lang w:val="pt-BR"/>
        </w:rPr>
        <w:t>recer de um artigo em periódico Qualis</w:t>
      </w:r>
      <w:r w:rsidR="00183D27" w:rsidRPr="00F4629C">
        <w:rPr>
          <w:lang w:val="pt-BR"/>
        </w:rPr>
        <w:t xml:space="preserve"> B1, A1 ou A2; </w:t>
      </w:r>
    </w:p>
    <w:p w:rsidR="00183D27" w:rsidRPr="00F4629C" w:rsidRDefault="006E2180" w:rsidP="006E2180">
      <w:pPr>
        <w:ind w:firstLine="708"/>
        <w:jc w:val="both"/>
        <w:rPr>
          <w:lang w:val="pt-BR"/>
        </w:rPr>
      </w:pPr>
      <w:r>
        <w:rPr>
          <w:lang w:val="pt-BR"/>
        </w:rPr>
        <w:t>b</w:t>
      </w:r>
      <w:r w:rsidR="00183D27" w:rsidRPr="00F4629C">
        <w:rPr>
          <w:lang w:val="pt-BR"/>
        </w:rPr>
        <w:t xml:space="preserve">) Apresentação de um texto, identificando o estágio de desenvolvimento do projeto e uma proposta de estrutura da tese, a </w:t>
      </w:r>
      <w:r w:rsidR="00AD32E0" w:rsidRPr="00F4629C">
        <w:rPr>
          <w:lang w:val="pt-BR"/>
        </w:rPr>
        <w:t>ser submetido</w:t>
      </w:r>
      <w:r w:rsidR="00183D27" w:rsidRPr="00F4629C">
        <w:rPr>
          <w:lang w:val="pt-BR"/>
        </w:rPr>
        <w:t xml:space="preserve"> perante uma comissão de 03 (três) professores indicados pelo Colegiado, presidida pelo orientador;</w:t>
      </w:r>
    </w:p>
    <w:p w:rsidR="00183D27" w:rsidRPr="00F4629C" w:rsidRDefault="0051731B" w:rsidP="00F4629C">
      <w:pPr>
        <w:jc w:val="both"/>
        <w:rPr>
          <w:u w:val="single"/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>Parágrafo único</w:t>
      </w:r>
      <w:r>
        <w:rPr>
          <w:b/>
          <w:lang w:val="pt-BR"/>
        </w:rPr>
        <w:t>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A submissão ao exame de qualificação deverá ocorrer no prazo de, no mínimo, seis meses antes da apresentação final da dissertação, no</w:t>
      </w:r>
      <w:r w:rsidR="004C0F9C" w:rsidRPr="00F4629C">
        <w:rPr>
          <w:lang w:val="pt-BR"/>
        </w:rPr>
        <w:t xml:space="preserve"> c</w:t>
      </w:r>
      <w:r w:rsidR="00183D27" w:rsidRPr="00F4629C">
        <w:rPr>
          <w:lang w:val="pt-BR"/>
        </w:rPr>
        <w:t>aso do mestrado e dezoito meses antes da defesa da tese, no caso do doutorado.</w:t>
      </w:r>
    </w:p>
    <w:p w:rsidR="00183D27" w:rsidRPr="00F4629C" w:rsidRDefault="00183D27" w:rsidP="00F4629C">
      <w:pPr>
        <w:jc w:val="both"/>
        <w:rPr>
          <w:lang w:val="pt-BR"/>
        </w:rPr>
      </w:pPr>
      <w:r w:rsidRPr="00F4629C">
        <w:rPr>
          <w:lang w:val="pt-BR"/>
        </w:rPr>
        <w:t xml:space="preserve"> </w:t>
      </w:r>
      <w:r w:rsidR="0051731B">
        <w:rPr>
          <w:lang w:val="pt-BR"/>
        </w:rPr>
        <w:tab/>
      </w:r>
      <w:r w:rsidR="004C0F9C" w:rsidRPr="00F4629C">
        <w:rPr>
          <w:b/>
          <w:lang w:val="pt-BR"/>
        </w:rPr>
        <w:t>Art. 28</w:t>
      </w:r>
      <w:r w:rsidR="0051731B">
        <w:rPr>
          <w:b/>
          <w:lang w:val="pt-BR"/>
        </w:rPr>
        <w:t>.</w:t>
      </w:r>
      <w:r w:rsidRPr="00F4629C">
        <w:rPr>
          <w:lang w:val="pt-BR"/>
        </w:rPr>
        <w:t xml:space="preserve"> Para a defesa da dissertação o candidato, devidamente autorizado por seu orientador, deve apresentar à secretaria do Programa, com antecedência mínima de trinta dias, 04 (quatro) exemplares do trabalho, no caso da dissertação e mestrado, e 06 (seis) no caso </w:t>
      </w:r>
      <w:proofErr w:type="gramStart"/>
      <w:r w:rsidRPr="00F4629C">
        <w:rPr>
          <w:lang w:val="pt-BR"/>
        </w:rPr>
        <w:t>da teses</w:t>
      </w:r>
      <w:proofErr w:type="gramEnd"/>
      <w:r w:rsidRPr="00F4629C">
        <w:rPr>
          <w:lang w:val="pt-BR"/>
        </w:rPr>
        <w:t xml:space="preserve"> de doutorado,  acompanhados de requerimento ao Coordenador do Curso, solicitando as providências necessárias à sua apresentação, conforme Regimento Geral da pós-graduação da UFRN.</w:t>
      </w:r>
    </w:p>
    <w:p w:rsidR="006E2180" w:rsidRDefault="0051731B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4C0F9C" w:rsidRPr="00F4629C">
        <w:rPr>
          <w:b/>
          <w:lang w:val="pt-BR"/>
        </w:rPr>
        <w:t>Art. 29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A Banca Examinadora do trabalho final deverá ter, no mínimo, a seguinte composição:</w:t>
      </w:r>
      <w:r w:rsidR="007705D2" w:rsidRPr="00F4629C">
        <w:rPr>
          <w:lang w:val="pt-BR"/>
        </w:rPr>
        <w:t xml:space="preserve"> </w:t>
      </w:r>
    </w:p>
    <w:p w:rsidR="006E2180" w:rsidRDefault="006E2180" w:rsidP="006E2180">
      <w:pPr>
        <w:ind w:firstLine="708"/>
        <w:jc w:val="both"/>
        <w:rPr>
          <w:lang w:val="pt-BR"/>
        </w:rPr>
      </w:pPr>
      <w:r>
        <w:rPr>
          <w:lang w:val="pt-BR"/>
        </w:rPr>
        <w:t>I -</w:t>
      </w:r>
      <w:r w:rsidR="007705D2" w:rsidRPr="00F4629C">
        <w:rPr>
          <w:lang w:val="pt-BR"/>
        </w:rPr>
        <w:t xml:space="preserve"> na defesa de dissertação de mestrado </w:t>
      </w:r>
      <w:r w:rsidR="00183D27" w:rsidRPr="00F4629C">
        <w:rPr>
          <w:lang w:val="pt-BR"/>
        </w:rPr>
        <w:t xml:space="preserve">02 (dois) professores do corpo docente do Programa mais 01(um) professor externo à Instituição com o título de Doutor, como membros efetivos, </w:t>
      </w:r>
      <w:r w:rsidR="007705D2" w:rsidRPr="00F4629C">
        <w:rPr>
          <w:lang w:val="pt-BR"/>
        </w:rPr>
        <w:t xml:space="preserve">além de 01 (um) membro suplente; </w:t>
      </w:r>
    </w:p>
    <w:p w:rsidR="00183D27" w:rsidRPr="00F4629C" w:rsidRDefault="006E2180" w:rsidP="006E2180">
      <w:pPr>
        <w:ind w:firstLine="708"/>
        <w:jc w:val="both"/>
        <w:rPr>
          <w:u w:val="single"/>
          <w:lang w:val="pt-BR"/>
        </w:rPr>
      </w:pPr>
      <w:r>
        <w:rPr>
          <w:lang w:val="pt-BR"/>
        </w:rPr>
        <w:t xml:space="preserve">II - </w:t>
      </w:r>
      <w:r w:rsidR="007705D2" w:rsidRPr="00F4629C">
        <w:rPr>
          <w:lang w:val="pt-BR"/>
        </w:rPr>
        <w:t>n</w:t>
      </w:r>
      <w:r w:rsidR="004C0F9C" w:rsidRPr="00F4629C">
        <w:rPr>
          <w:lang w:val="pt-BR"/>
        </w:rPr>
        <w:t xml:space="preserve">a defesa de tese </w:t>
      </w:r>
      <w:r w:rsidR="007705D2" w:rsidRPr="00F4629C">
        <w:rPr>
          <w:lang w:val="pt-BR"/>
        </w:rPr>
        <w:t xml:space="preserve">de doutorado, </w:t>
      </w:r>
      <w:r w:rsidR="00183D27" w:rsidRPr="00F4629C">
        <w:rPr>
          <w:lang w:val="pt-BR"/>
        </w:rPr>
        <w:t>03</w:t>
      </w:r>
      <w:r w:rsidR="007705D2" w:rsidRPr="00F4629C">
        <w:rPr>
          <w:lang w:val="pt-BR"/>
        </w:rPr>
        <w:t xml:space="preserve"> (três)</w:t>
      </w:r>
      <w:r w:rsidR="00183D27" w:rsidRPr="00F4629C">
        <w:rPr>
          <w:lang w:val="pt-BR"/>
        </w:rPr>
        <w:t xml:space="preserve"> professores do Programa, 02</w:t>
      </w:r>
      <w:r w:rsidR="007705D2" w:rsidRPr="00F4629C">
        <w:rPr>
          <w:lang w:val="pt-BR"/>
        </w:rPr>
        <w:t xml:space="preserve"> (dois)</w:t>
      </w:r>
      <w:r w:rsidR="00183D27" w:rsidRPr="00F4629C">
        <w:rPr>
          <w:lang w:val="pt-BR"/>
        </w:rPr>
        <w:t xml:space="preserve"> professores externos à I</w:t>
      </w:r>
      <w:r w:rsidR="007705D2" w:rsidRPr="00F4629C">
        <w:rPr>
          <w:lang w:val="pt-BR"/>
        </w:rPr>
        <w:t>nstituição com título de Doutor</w:t>
      </w:r>
      <w:r w:rsidR="00183D27" w:rsidRPr="00F4629C">
        <w:rPr>
          <w:lang w:val="pt-BR"/>
        </w:rPr>
        <w:t>, como membros efetivos, além de 01 (um) membro suplente.</w:t>
      </w:r>
      <w:r w:rsidR="00183D27" w:rsidRPr="00F4629C">
        <w:rPr>
          <w:u w:val="single"/>
          <w:lang w:val="pt-BR"/>
        </w:rPr>
        <w:t xml:space="preserve">  </w:t>
      </w:r>
    </w:p>
    <w:p w:rsidR="00183D27" w:rsidRPr="00F4629C" w:rsidRDefault="0051731B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7705D2" w:rsidRPr="00F4629C">
        <w:rPr>
          <w:b/>
          <w:lang w:val="pt-BR"/>
        </w:rPr>
        <w:t>Art. 30</w:t>
      </w:r>
      <w:r>
        <w:rPr>
          <w:b/>
          <w:lang w:val="pt-BR"/>
        </w:rPr>
        <w:t>.</w:t>
      </w:r>
      <w:r w:rsidR="00183D27" w:rsidRPr="00F4629C">
        <w:rPr>
          <w:b/>
          <w:lang w:val="pt-BR"/>
        </w:rPr>
        <w:t xml:space="preserve"> </w:t>
      </w:r>
      <w:r w:rsidR="00183D27" w:rsidRPr="00F4629C">
        <w:rPr>
          <w:lang w:val="pt-BR"/>
        </w:rPr>
        <w:t>A Comissão Examinadora será designada pelo Colegiado do Curso, incluindo, necessariamente, o orientador da dissertação como Presidente;</w:t>
      </w:r>
    </w:p>
    <w:p w:rsidR="00183D27" w:rsidRPr="00F4629C" w:rsidRDefault="0051731B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183D27" w:rsidRPr="00F4629C">
        <w:rPr>
          <w:b/>
          <w:lang w:val="pt-BR"/>
        </w:rPr>
        <w:t xml:space="preserve">Parágrafo </w:t>
      </w:r>
      <w:r>
        <w:rPr>
          <w:b/>
          <w:lang w:val="pt-BR"/>
        </w:rPr>
        <w:t>ú</w:t>
      </w:r>
      <w:r w:rsidR="00183D27" w:rsidRPr="00F4629C">
        <w:rPr>
          <w:b/>
          <w:lang w:val="pt-BR"/>
        </w:rPr>
        <w:t>nico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Na escolha dos demais </w:t>
      </w:r>
      <w:proofErr w:type="gramStart"/>
      <w:r w:rsidR="00183D27" w:rsidRPr="00F4629C">
        <w:rPr>
          <w:lang w:val="pt-BR"/>
        </w:rPr>
        <w:t>examinadores</w:t>
      </w:r>
      <w:r w:rsidR="006E2180">
        <w:rPr>
          <w:lang w:val="pt-BR"/>
        </w:rPr>
        <w:t>,</w:t>
      </w:r>
      <w:r w:rsidR="00183D27" w:rsidRPr="00F4629C">
        <w:rPr>
          <w:lang w:val="pt-BR"/>
        </w:rPr>
        <w:t xml:space="preserve"> deverá ser</w:t>
      </w:r>
      <w:proofErr w:type="gramEnd"/>
      <w:r w:rsidR="00183D27" w:rsidRPr="00F4629C">
        <w:rPr>
          <w:lang w:val="pt-BR"/>
        </w:rPr>
        <w:t xml:space="preserve"> levada em conta a sugestão do orientador, respeitada em qualquer caso a decisão do Colegiado.</w:t>
      </w:r>
    </w:p>
    <w:p w:rsidR="00183D27" w:rsidRPr="00F4629C" w:rsidRDefault="0051731B" w:rsidP="00F4629C">
      <w:pPr>
        <w:jc w:val="both"/>
        <w:rPr>
          <w:lang w:val="pt-BR"/>
        </w:rPr>
      </w:pPr>
      <w:r>
        <w:rPr>
          <w:b/>
          <w:lang w:val="pt-BR"/>
        </w:rPr>
        <w:lastRenderedPageBreak/>
        <w:tab/>
      </w:r>
      <w:r w:rsidR="00691154" w:rsidRPr="00F4629C">
        <w:rPr>
          <w:b/>
          <w:lang w:val="pt-BR"/>
        </w:rPr>
        <w:t>Art. 31</w:t>
      </w:r>
      <w:r>
        <w:rPr>
          <w:b/>
          <w:lang w:val="pt-BR"/>
        </w:rPr>
        <w:t>.</w:t>
      </w:r>
      <w:r w:rsidR="00183D27" w:rsidRPr="00F4629C">
        <w:rPr>
          <w:lang w:val="pt-BR"/>
        </w:rPr>
        <w:t xml:space="preserve"> A defesa da dissertação e da tese deverá ocorrer levando-se em consideração as seguintes exigências:</w:t>
      </w:r>
    </w:p>
    <w:p w:rsidR="001C18A5" w:rsidRDefault="0051731B" w:rsidP="00F4629C">
      <w:pPr>
        <w:jc w:val="both"/>
        <w:rPr>
          <w:lang w:val="pt-BR"/>
        </w:rPr>
      </w:pPr>
      <w:r>
        <w:rPr>
          <w:lang w:val="pt-BR"/>
        </w:rPr>
        <w:tab/>
      </w:r>
      <w:r w:rsidR="006E2180">
        <w:rPr>
          <w:lang w:val="pt-BR"/>
        </w:rPr>
        <w:t>I - p</w:t>
      </w:r>
      <w:r w:rsidR="00183D27" w:rsidRPr="00F4629C">
        <w:rPr>
          <w:lang w:val="pt-BR"/>
        </w:rPr>
        <w:t>ara ser considerada aprovada, a dissertação ou tese deve obter a concordância unânime de todos os membros da banca</w:t>
      </w:r>
      <w:r w:rsidR="006E2180">
        <w:rPr>
          <w:lang w:val="pt-BR"/>
        </w:rPr>
        <w:t>;</w:t>
      </w:r>
      <w:r w:rsidR="00183D27" w:rsidRPr="00F4629C">
        <w:rPr>
          <w:lang w:val="pt-BR"/>
        </w:rPr>
        <w:t xml:space="preserve"> </w:t>
      </w:r>
    </w:p>
    <w:p w:rsidR="00183D27" w:rsidRPr="00F4629C" w:rsidRDefault="001C18A5" w:rsidP="00F4629C">
      <w:pPr>
        <w:jc w:val="both"/>
        <w:rPr>
          <w:lang w:val="pt-BR"/>
        </w:rPr>
      </w:pPr>
      <w:r>
        <w:rPr>
          <w:lang w:val="pt-BR"/>
        </w:rPr>
        <w:tab/>
      </w:r>
      <w:r w:rsidR="006E2180">
        <w:rPr>
          <w:lang w:val="pt-BR"/>
        </w:rPr>
        <w:t>II - p</w:t>
      </w:r>
      <w:r w:rsidR="00183D27" w:rsidRPr="00F4629C">
        <w:rPr>
          <w:lang w:val="pt-BR"/>
        </w:rPr>
        <w:t>oderá a Banca Examinadora exigir correções que se fizerem necessária</w:t>
      </w:r>
      <w:r>
        <w:rPr>
          <w:lang w:val="pt-BR"/>
        </w:rPr>
        <w:t xml:space="preserve">s, </w:t>
      </w:r>
      <w:r w:rsidR="00183D27" w:rsidRPr="00F4629C">
        <w:rPr>
          <w:lang w:val="pt-BR"/>
        </w:rPr>
        <w:t>condicionando, inclusive, a sua aprovação e /ou publicação a esta exigência</w:t>
      </w:r>
      <w:r w:rsidR="006E2180">
        <w:rPr>
          <w:lang w:val="pt-BR"/>
        </w:rPr>
        <w:t>;</w:t>
      </w:r>
    </w:p>
    <w:p w:rsidR="00183D27" w:rsidRPr="00F4629C" w:rsidRDefault="001C18A5" w:rsidP="00F4629C">
      <w:pPr>
        <w:jc w:val="both"/>
        <w:rPr>
          <w:lang w:val="pt-BR"/>
        </w:rPr>
      </w:pPr>
      <w:r>
        <w:rPr>
          <w:lang w:val="pt-BR"/>
        </w:rPr>
        <w:tab/>
      </w:r>
      <w:r w:rsidR="006E2180">
        <w:rPr>
          <w:lang w:val="pt-BR"/>
        </w:rPr>
        <w:t>III -</w:t>
      </w:r>
      <w:r>
        <w:rPr>
          <w:lang w:val="pt-BR"/>
        </w:rPr>
        <w:t xml:space="preserve"> </w:t>
      </w:r>
      <w:r w:rsidR="006E2180">
        <w:rPr>
          <w:lang w:val="pt-BR"/>
        </w:rPr>
        <w:t>a</w:t>
      </w:r>
      <w:r w:rsidR="00183D27" w:rsidRPr="00F4629C">
        <w:rPr>
          <w:lang w:val="pt-BR"/>
        </w:rPr>
        <w:t>s exigências da Banca Examinadora no que se refere às correções deverão ser documentadas</w:t>
      </w:r>
      <w:r w:rsidR="006E2180">
        <w:rPr>
          <w:lang w:val="pt-BR"/>
        </w:rPr>
        <w:t>;</w:t>
      </w:r>
    </w:p>
    <w:p w:rsidR="00183D27" w:rsidRPr="00F4629C" w:rsidRDefault="001C18A5" w:rsidP="00F4629C">
      <w:pPr>
        <w:jc w:val="both"/>
        <w:rPr>
          <w:lang w:val="pt-BR"/>
        </w:rPr>
      </w:pPr>
      <w:r>
        <w:rPr>
          <w:lang w:val="pt-BR"/>
        </w:rPr>
        <w:tab/>
      </w:r>
      <w:r w:rsidR="006E2180">
        <w:rPr>
          <w:lang w:val="pt-BR"/>
        </w:rPr>
        <w:t>IV - a</w:t>
      </w:r>
      <w:r w:rsidR="00183D27" w:rsidRPr="00F4629C">
        <w:rPr>
          <w:lang w:val="pt-BR"/>
        </w:rPr>
        <w:t xml:space="preserve"> dissertação </w:t>
      </w:r>
      <w:r w:rsidR="00691154" w:rsidRPr="00F4629C">
        <w:rPr>
          <w:lang w:val="pt-BR"/>
        </w:rPr>
        <w:t xml:space="preserve">ou a </w:t>
      </w:r>
      <w:r w:rsidR="00183D27" w:rsidRPr="00F4629C">
        <w:rPr>
          <w:lang w:val="pt-BR"/>
        </w:rPr>
        <w:t>tese com as devidas correções deverá ser depositada na secretaria do Curso no prazo máximo de 90 (noventa) dias, a partir da sua defesa.</w:t>
      </w:r>
    </w:p>
    <w:p w:rsidR="00183D27" w:rsidRPr="00F4629C" w:rsidRDefault="001C18A5" w:rsidP="00F4629C">
      <w:pPr>
        <w:jc w:val="both"/>
        <w:rPr>
          <w:b/>
          <w:lang w:val="pt-BR"/>
        </w:rPr>
      </w:pPr>
      <w:r>
        <w:rPr>
          <w:b/>
          <w:lang w:val="pt-BR"/>
        </w:rPr>
        <w:tab/>
      </w:r>
      <w:r w:rsidR="00691154" w:rsidRPr="00F4629C">
        <w:rPr>
          <w:b/>
          <w:lang w:val="pt-BR"/>
        </w:rPr>
        <w:t>Art. 32</w:t>
      </w:r>
      <w:r>
        <w:rPr>
          <w:b/>
          <w:lang w:val="pt-BR"/>
        </w:rPr>
        <w:t>.</w:t>
      </w:r>
      <w:r w:rsidR="00EE246D" w:rsidRPr="00F4629C">
        <w:rPr>
          <w:lang w:val="pt-BR"/>
        </w:rPr>
        <w:t xml:space="preserve"> A</w:t>
      </w:r>
      <w:proofErr w:type="gramStart"/>
      <w:r w:rsidR="00EE246D" w:rsidRPr="00F4629C">
        <w:rPr>
          <w:lang w:val="pt-BR"/>
        </w:rPr>
        <w:t xml:space="preserve"> </w:t>
      </w:r>
      <w:r w:rsidR="00183D27" w:rsidRPr="00F4629C">
        <w:rPr>
          <w:lang w:val="pt-BR"/>
        </w:rPr>
        <w:t xml:space="preserve"> </w:t>
      </w:r>
      <w:proofErr w:type="gramEnd"/>
      <w:r w:rsidR="00183D27" w:rsidRPr="00F4629C">
        <w:rPr>
          <w:lang w:val="pt-BR"/>
        </w:rPr>
        <w:t>expedição e outorga do diploma de Mestre em Antropologia  e de Doutor em Antropologia</w:t>
      </w:r>
      <w:r w:rsidR="00183D27" w:rsidRPr="00F4629C">
        <w:rPr>
          <w:u w:val="single"/>
          <w:lang w:val="pt-BR"/>
        </w:rPr>
        <w:t xml:space="preserve"> </w:t>
      </w:r>
      <w:r w:rsidR="00183D27" w:rsidRPr="00F4629C">
        <w:rPr>
          <w:lang w:val="pt-BR"/>
        </w:rPr>
        <w:t>Social dar-se</w:t>
      </w:r>
      <w:r w:rsidR="00EE246D" w:rsidRPr="00F4629C">
        <w:rPr>
          <w:lang w:val="pt-BR"/>
        </w:rPr>
        <w:t xml:space="preserve">-ão de </w:t>
      </w:r>
      <w:r w:rsidR="00183D27" w:rsidRPr="00F4629C">
        <w:rPr>
          <w:lang w:val="pt-BR"/>
        </w:rPr>
        <w:t>conformidade com a legislação em vigor.</w:t>
      </w:r>
    </w:p>
    <w:p w:rsidR="00EE246D" w:rsidRPr="00F4629C" w:rsidRDefault="001C18A5" w:rsidP="00F4629C">
      <w:pPr>
        <w:jc w:val="both"/>
        <w:rPr>
          <w:lang w:val="pt-BR"/>
        </w:rPr>
      </w:pPr>
      <w:r>
        <w:rPr>
          <w:b/>
          <w:lang w:val="pt-BR"/>
        </w:rPr>
        <w:tab/>
      </w:r>
      <w:r w:rsidR="00EE246D" w:rsidRPr="00F4629C">
        <w:rPr>
          <w:b/>
          <w:lang w:val="pt-BR"/>
        </w:rPr>
        <w:t>Art. 33</w:t>
      </w:r>
      <w:r>
        <w:rPr>
          <w:b/>
          <w:lang w:val="pt-BR"/>
        </w:rPr>
        <w:t>.</w:t>
      </w:r>
      <w:r w:rsidR="00EE246D" w:rsidRPr="00F4629C">
        <w:rPr>
          <w:b/>
          <w:lang w:val="pt-BR"/>
        </w:rPr>
        <w:t xml:space="preserve"> </w:t>
      </w:r>
      <w:r w:rsidR="00EE246D" w:rsidRPr="00F4629C">
        <w:rPr>
          <w:lang w:val="pt-BR"/>
        </w:rPr>
        <w:t>Os casos omissos serão analisados e deliberados pelo Colegiado do Programa.</w:t>
      </w:r>
    </w:p>
    <w:p w:rsidR="00EE246D" w:rsidRPr="00F4629C" w:rsidRDefault="001C18A5" w:rsidP="00F4629C">
      <w:pPr>
        <w:jc w:val="both"/>
        <w:rPr>
          <w:i/>
          <w:lang w:val="pt-BR"/>
        </w:rPr>
      </w:pPr>
      <w:r>
        <w:rPr>
          <w:lang w:val="pt-BR"/>
        </w:rPr>
        <w:tab/>
      </w:r>
      <w:r w:rsidR="00EE246D" w:rsidRPr="001C18A5">
        <w:rPr>
          <w:b/>
          <w:lang w:val="pt-BR"/>
        </w:rPr>
        <w:t>Art. 34</w:t>
      </w:r>
      <w:r>
        <w:rPr>
          <w:lang w:val="pt-BR"/>
        </w:rPr>
        <w:t>.</w:t>
      </w:r>
      <w:r w:rsidR="00EE246D" w:rsidRPr="00F4629C">
        <w:rPr>
          <w:lang w:val="pt-BR"/>
        </w:rPr>
        <w:t xml:space="preserve"> O presente Regimento entrará em vigor na data de sua aprovação pelo CONSEPE e publicado no Boletim de Serviço da UFRN, revogadas as disposições em contrário.</w:t>
      </w:r>
    </w:p>
    <w:p w:rsidR="00EE246D" w:rsidRPr="00F4629C" w:rsidRDefault="00EE246D" w:rsidP="00F4629C">
      <w:pPr>
        <w:jc w:val="both"/>
        <w:rPr>
          <w:lang w:val="pt-BR"/>
        </w:rPr>
      </w:pPr>
    </w:p>
    <w:p w:rsidR="00F4629C" w:rsidRPr="00F4629C" w:rsidRDefault="00F4629C" w:rsidP="00F4629C">
      <w:pPr>
        <w:jc w:val="both"/>
        <w:rPr>
          <w:lang w:val="pt-BR"/>
        </w:rPr>
      </w:pPr>
    </w:p>
    <w:p w:rsidR="00F4629C" w:rsidRPr="00F4629C" w:rsidRDefault="00F4629C" w:rsidP="00F4629C">
      <w:pPr>
        <w:jc w:val="both"/>
        <w:rPr>
          <w:lang w:val="pt-BR"/>
        </w:rPr>
      </w:pPr>
    </w:p>
    <w:p w:rsidR="00F4629C" w:rsidRPr="00F4629C" w:rsidRDefault="00F4629C" w:rsidP="00F4629C">
      <w:pPr>
        <w:jc w:val="both"/>
        <w:rPr>
          <w:lang w:val="pt-BR"/>
        </w:rPr>
      </w:pPr>
    </w:p>
    <w:p w:rsidR="00F4629C" w:rsidRPr="00F4629C" w:rsidRDefault="00F4629C" w:rsidP="00F4629C">
      <w:pPr>
        <w:jc w:val="both"/>
        <w:rPr>
          <w:lang w:val="pt-BR"/>
        </w:rPr>
      </w:pPr>
    </w:p>
    <w:p w:rsidR="00F4629C" w:rsidRPr="00F4629C" w:rsidRDefault="00F4629C" w:rsidP="00F4629C">
      <w:pPr>
        <w:jc w:val="both"/>
        <w:rPr>
          <w:lang w:val="pt-BR"/>
        </w:rPr>
      </w:pPr>
    </w:p>
    <w:sectPr w:rsidR="00F4629C" w:rsidRPr="00F4629C" w:rsidSect="00C50E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41" w:rsidRDefault="003B1041" w:rsidP="000921BC">
      <w:r>
        <w:separator/>
      </w:r>
    </w:p>
  </w:endnote>
  <w:endnote w:type="continuationSeparator" w:id="0">
    <w:p w:rsidR="003B1041" w:rsidRDefault="003B1041" w:rsidP="0009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41" w:rsidRDefault="003B1041" w:rsidP="000921BC">
      <w:r>
        <w:separator/>
      </w:r>
    </w:p>
  </w:footnote>
  <w:footnote w:type="continuationSeparator" w:id="0">
    <w:p w:rsidR="003B1041" w:rsidRDefault="003B1041" w:rsidP="0009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EE" w:rsidRPr="000921BC" w:rsidRDefault="009073EE" w:rsidP="00F4629C">
    <w:pPr>
      <w:pStyle w:val="Cabealho"/>
      <w:jc w:val="center"/>
      <w:rPr>
        <w:b/>
        <w:lang w:val="pt-BR"/>
      </w:rPr>
    </w:pPr>
    <w:r w:rsidRPr="000921BC">
      <w:rPr>
        <w:b/>
        <w:lang w:val="pt-BR"/>
      </w:rPr>
      <w:t>Anexo da Resolução n</w:t>
    </w:r>
    <w:r w:rsidRPr="000921BC">
      <w:rPr>
        <w:b/>
        <w:u w:val="single"/>
        <w:vertAlign w:val="superscript"/>
        <w:lang w:val="pt-BR"/>
      </w:rPr>
      <w:t>o</w:t>
    </w:r>
    <w:r w:rsidRPr="000921BC">
      <w:rPr>
        <w:b/>
        <w:lang w:val="pt-BR"/>
      </w:rPr>
      <w:t xml:space="preserve"> 097/2014-CONSEPE, de 03 de junho de 2014.</w:t>
    </w:r>
  </w:p>
  <w:p w:rsidR="009073EE" w:rsidRPr="000921BC" w:rsidRDefault="009073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5A"/>
    <w:multiLevelType w:val="hybridMultilevel"/>
    <w:tmpl w:val="7172BC0A"/>
    <w:lvl w:ilvl="0" w:tplc="0876187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10400D62"/>
    <w:multiLevelType w:val="hybridMultilevel"/>
    <w:tmpl w:val="FC7006B0"/>
    <w:lvl w:ilvl="0" w:tplc="CF10464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323C55AA"/>
    <w:multiLevelType w:val="hybridMultilevel"/>
    <w:tmpl w:val="6A0234F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58F5"/>
    <w:multiLevelType w:val="hybridMultilevel"/>
    <w:tmpl w:val="9F8A2154"/>
    <w:lvl w:ilvl="0" w:tplc="7A4E9A22">
      <w:start w:val="1"/>
      <w:numFmt w:val="upperRoman"/>
      <w:lvlText w:val="%1."/>
      <w:lvlJc w:val="right"/>
      <w:pPr>
        <w:tabs>
          <w:tab w:val="num" w:pos="1950"/>
        </w:tabs>
        <w:ind w:left="1950" w:hanging="1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665652"/>
    <w:multiLevelType w:val="hybridMultilevel"/>
    <w:tmpl w:val="64209D3C"/>
    <w:lvl w:ilvl="0" w:tplc="7A4E9A22">
      <w:start w:val="1"/>
      <w:numFmt w:val="upperRoman"/>
      <w:lvlText w:val="%1."/>
      <w:lvlJc w:val="right"/>
      <w:pPr>
        <w:tabs>
          <w:tab w:val="num" w:pos="1950"/>
        </w:tabs>
        <w:ind w:left="1950" w:hanging="1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131BD4"/>
    <w:multiLevelType w:val="multilevel"/>
    <w:tmpl w:val="7B3E74C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AC714C6"/>
    <w:multiLevelType w:val="hybridMultilevel"/>
    <w:tmpl w:val="D87EE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67C9F"/>
    <w:multiLevelType w:val="hybridMultilevel"/>
    <w:tmpl w:val="4FC24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471DD"/>
    <w:multiLevelType w:val="hybridMultilevel"/>
    <w:tmpl w:val="86525DCC"/>
    <w:lvl w:ilvl="0" w:tplc="B80EA9E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27"/>
    <w:rsid w:val="000921BC"/>
    <w:rsid w:val="00183D27"/>
    <w:rsid w:val="001C18A5"/>
    <w:rsid w:val="0039662B"/>
    <w:rsid w:val="003B1041"/>
    <w:rsid w:val="004515AF"/>
    <w:rsid w:val="004C0F9C"/>
    <w:rsid w:val="0051731B"/>
    <w:rsid w:val="0067562C"/>
    <w:rsid w:val="00691154"/>
    <w:rsid w:val="006B41B4"/>
    <w:rsid w:val="006E2180"/>
    <w:rsid w:val="0072306E"/>
    <w:rsid w:val="00751E4B"/>
    <w:rsid w:val="007705D2"/>
    <w:rsid w:val="007F31AC"/>
    <w:rsid w:val="00813528"/>
    <w:rsid w:val="00883B0C"/>
    <w:rsid w:val="009073EE"/>
    <w:rsid w:val="00942710"/>
    <w:rsid w:val="009D52E5"/>
    <w:rsid w:val="00AD32E0"/>
    <w:rsid w:val="00AF5298"/>
    <w:rsid w:val="00AF7CB6"/>
    <w:rsid w:val="00C50ECB"/>
    <w:rsid w:val="00CC0E21"/>
    <w:rsid w:val="00D71112"/>
    <w:rsid w:val="00E11472"/>
    <w:rsid w:val="00EE246D"/>
    <w:rsid w:val="00F4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qFormat/>
    <w:rsid w:val="00183D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3D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D2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PargrafodaLista">
    <w:name w:val="List Paragraph"/>
    <w:uiPriority w:val="34"/>
    <w:qFormat/>
    <w:rsid w:val="00183D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40"/>
    </w:pPr>
    <w:rPr>
      <w:rFonts w:ascii="Times New Roman" w:eastAsia="Arial Unicode MS" w:hAnsi="Arial Unicode MS" w:cs="Arial Unicode MS"/>
      <w:color w:val="003366"/>
      <w:sz w:val="24"/>
      <w:szCs w:val="24"/>
      <w:u w:color="003366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83D27"/>
    <w:rPr>
      <w:rFonts w:ascii="Times New Roman" w:eastAsia="Arial Unicode MS" w:hAnsi="Arial Unicode MS" w:cs="Arial Unicode MS"/>
      <w:color w:val="003366"/>
      <w:sz w:val="24"/>
      <w:szCs w:val="24"/>
      <w:u w:color="003366"/>
      <w:bdr w:val="nil"/>
      <w:lang w:val="pt-PT"/>
    </w:rPr>
  </w:style>
  <w:style w:type="paragraph" w:styleId="Corpodetexto">
    <w:name w:val="Body Text"/>
    <w:link w:val="CorpodetextoChar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183D2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92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1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92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21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1B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qFormat/>
    <w:rsid w:val="00183D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3D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D2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PargrafodaLista">
    <w:name w:val="List Paragraph"/>
    <w:uiPriority w:val="34"/>
    <w:qFormat/>
    <w:rsid w:val="00183D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40"/>
    </w:pPr>
    <w:rPr>
      <w:rFonts w:ascii="Times New Roman" w:eastAsia="Arial Unicode MS" w:hAnsi="Arial Unicode MS" w:cs="Arial Unicode MS"/>
      <w:color w:val="003366"/>
      <w:sz w:val="24"/>
      <w:szCs w:val="24"/>
      <w:u w:color="003366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83D27"/>
    <w:rPr>
      <w:rFonts w:ascii="Times New Roman" w:eastAsia="Arial Unicode MS" w:hAnsi="Arial Unicode MS" w:cs="Arial Unicode MS"/>
      <w:color w:val="003366"/>
      <w:sz w:val="24"/>
      <w:szCs w:val="24"/>
      <w:u w:color="003366"/>
      <w:bdr w:val="nil"/>
      <w:lang w:val="pt-PT"/>
    </w:rPr>
  </w:style>
  <w:style w:type="paragraph" w:styleId="Corpodetexto">
    <w:name w:val="Body Text"/>
    <w:link w:val="CorpodetextoChar"/>
    <w:rsid w:val="00183D2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183D2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92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1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92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21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1B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2728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PPGAS</cp:lastModifiedBy>
  <cp:revision>4</cp:revision>
  <cp:lastPrinted>2014-08-05T11:16:00Z</cp:lastPrinted>
  <dcterms:created xsi:type="dcterms:W3CDTF">2014-07-23T11:07:00Z</dcterms:created>
  <dcterms:modified xsi:type="dcterms:W3CDTF">2014-08-05T11:17:00Z</dcterms:modified>
</cp:coreProperties>
</file>