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00" w:rsidRDefault="00D7204C">
      <w:r w:rsidRPr="006C7455">
        <w:rPr>
          <w:noProof/>
          <w:sz w:val="48"/>
          <w:szCs w:val="48"/>
          <w:lang w:eastAsia="pt-BR"/>
        </w:rPr>
        <mc:AlternateContent>
          <mc:Choice Requires="wps">
            <w:drawing>
              <wp:anchor distT="0" distB="0" distL="114300" distR="114300" simplePos="0" relativeHeight="251659264" behindDoc="0" locked="0" layoutInCell="1" allowOverlap="1" wp14:anchorId="63CF0E3B" wp14:editId="1961CED8">
                <wp:simplePos x="0" y="0"/>
                <wp:positionH relativeFrom="page">
                  <wp:posOffset>308113</wp:posOffset>
                </wp:positionH>
                <wp:positionV relativeFrom="page">
                  <wp:posOffset>149087</wp:posOffset>
                </wp:positionV>
                <wp:extent cx="6887569" cy="1182756"/>
                <wp:effectExtent l="0" t="0" r="8890" b="0"/>
                <wp:wrapNone/>
                <wp:docPr id="54" name="Retângulo 54"/>
                <wp:cNvGraphicFramePr/>
                <a:graphic xmlns:a="http://schemas.openxmlformats.org/drawingml/2006/main">
                  <a:graphicData uri="http://schemas.microsoft.com/office/word/2010/wordprocessingShape">
                    <wps:wsp>
                      <wps:cNvSpPr/>
                      <wps:spPr>
                        <a:xfrm>
                          <a:off x="0" y="0"/>
                          <a:ext cx="6887569" cy="118275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r w:rsidRPr="006C7455">
                              <w:rPr>
                                <w:rFonts w:ascii="Times New Roman" w:hAnsi="Times New Roman" w:cs="Times New Roman"/>
                                <w:b/>
                                <w:bCs/>
                                <w:sz w:val="24"/>
                                <w:szCs w:val="24"/>
                              </w:rPr>
                              <w:t>UNIVERSIDADE FEDERAL DO RIO GRANDE DO NORTE</w:t>
                            </w:r>
                          </w:p>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r w:rsidRPr="006C7455">
                              <w:rPr>
                                <w:rFonts w:ascii="Times New Roman" w:hAnsi="Times New Roman" w:cs="Times New Roman"/>
                                <w:b/>
                                <w:bCs/>
                                <w:sz w:val="24"/>
                                <w:szCs w:val="24"/>
                              </w:rPr>
                              <w:t>CENTRO DE CIÊNCIAS SOCIAIS APLICADAS</w:t>
                            </w:r>
                          </w:p>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r w:rsidRPr="006C7455">
                              <w:rPr>
                                <w:rFonts w:ascii="Times New Roman" w:hAnsi="Times New Roman" w:cs="Times New Roman"/>
                                <w:b/>
                                <w:bCs/>
                                <w:sz w:val="24"/>
                                <w:szCs w:val="24"/>
                              </w:rPr>
                              <w:t xml:space="preserve">PROGRAMA DE PÓS-GRADUAÇÃO EM CIÊNCIAS CONTÁBEIS </w:t>
                            </w:r>
                          </w:p>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p>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r w:rsidRPr="00EB1501">
                              <w:rPr>
                                <w:rFonts w:ascii="Times New Roman" w:hAnsi="Times New Roman" w:cs="Times New Roman"/>
                                <w:b/>
                                <w:bCs/>
                                <w:sz w:val="24"/>
                                <w:szCs w:val="24"/>
                              </w:rPr>
                              <w:t xml:space="preserve">PROCESSO </w:t>
                            </w:r>
                            <w:r w:rsidRPr="006C7455">
                              <w:rPr>
                                <w:rFonts w:ascii="Times New Roman" w:hAnsi="Times New Roman" w:cs="Times New Roman"/>
                                <w:b/>
                                <w:bCs/>
                                <w:sz w:val="24"/>
                                <w:szCs w:val="24"/>
                              </w:rPr>
                              <w:t>DE SELEÇÃO PARA O CURSO DE</w:t>
                            </w:r>
                          </w:p>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r w:rsidRPr="006C7455">
                              <w:rPr>
                                <w:rFonts w:ascii="Times New Roman" w:hAnsi="Times New Roman" w:cs="Times New Roman"/>
                                <w:b/>
                                <w:bCs/>
                                <w:sz w:val="24"/>
                                <w:szCs w:val="24"/>
                              </w:rPr>
                              <w:t>MESTRADO ACADÊMICO EM CIÊNCIAS C</w:t>
                            </w:r>
                            <w:r w:rsidR="007B3CD2">
                              <w:rPr>
                                <w:rFonts w:ascii="Times New Roman" w:hAnsi="Times New Roman" w:cs="Times New Roman"/>
                                <w:b/>
                                <w:bCs/>
                                <w:sz w:val="24"/>
                                <w:szCs w:val="24"/>
                              </w:rPr>
                              <w:t>ONTÁBEIS UFRN - INGRESSO EM 2019</w:t>
                            </w:r>
                            <w:r>
                              <w:rPr>
                                <w:rFonts w:ascii="Times New Roman" w:hAnsi="Times New Roman" w:cs="Times New Roman"/>
                                <w:b/>
                                <w:bCs/>
                                <w:sz w:val="24"/>
                                <w:szCs w:val="24"/>
                              </w:rPr>
                              <w:t>.1</w:t>
                            </w:r>
                          </w:p>
                          <w:p w:rsidR="00E4635F" w:rsidRPr="006C7455" w:rsidRDefault="00E4635F" w:rsidP="00D7204C">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tângulo 54" o:spid="_x0000_s1026" style="position:absolute;margin-left:24.25pt;margin-top:11.75pt;width:542.35pt;height:9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" fillcolor="#4f81bd [3204]" stroked="f" strokeweight="2pt">
                <v:textbox>
                  <w:txbxContent>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r w:rsidRPr="006C7455">
                        <w:rPr>
                          <w:rFonts w:ascii="Times New Roman" w:hAnsi="Times New Roman" w:cs="Times New Roman"/>
                          <w:b/>
                          <w:bCs/>
                          <w:sz w:val="24"/>
                          <w:szCs w:val="24"/>
                        </w:rPr>
                        <w:t>UNIVERSIDADE FEDERAL DO RIO GRANDE DO NORTE</w:t>
                      </w:r>
                    </w:p>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r w:rsidRPr="006C7455">
                        <w:rPr>
                          <w:rFonts w:ascii="Times New Roman" w:hAnsi="Times New Roman" w:cs="Times New Roman"/>
                          <w:b/>
                          <w:bCs/>
                          <w:sz w:val="24"/>
                          <w:szCs w:val="24"/>
                        </w:rPr>
                        <w:t>CENTRO DE CIÊNCIAS SOCIAIS APLICADAS</w:t>
                      </w:r>
                    </w:p>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r w:rsidRPr="006C7455">
                        <w:rPr>
                          <w:rFonts w:ascii="Times New Roman" w:hAnsi="Times New Roman" w:cs="Times New Roman"/>
                          <w:b/>
                          <w:bCs/>
                          <w:sz w:val="24"/>
                          <w:szCs w:val="24"/>
                        </w:rPr>
                        <w:t xml:space="preserve">PROGRAMA DE PÓS-GRADUAÇÃO EM CIÊNCIAS CONTÁBEIS </w:t>
                      </w:r>
                    </w:p>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p>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r w:rsidRPr="00EB1501">
                        <w:rPr>
                          <w:rFonts w:ascii="Times New Roman" w:hAnsi="Times New Roman" w:cs="Times New Roman"/>
                          <w:b/>
                          <w:bCs/>
                          <w:sz w:val="24"/>
                          <w:szCs w:val="24"/>
                        </w:rPr>
                        <w:t xml:space="preserve">PROCESSO </w:t>
                      </w:r>
                      <w:r w:rsidRPr="006C7455">
                        <w:rPr>
                          <w:rFonts w:ascii="Times New Roman" w:hAnsi="Times New Roman" w:cs="Times New Roman"/>
                          <w:b/>
                          <w:bCs/>
                          <w:sz w:val="24"/>
                          <w:szCs w:val="24"/>
                        </w:rPr>
                        <w:t>DE SELEÇÃO PARA O CURSO DE</w:t>
                      </w:r>
                    </w:p>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r w:rsidRPr="006C7455">
                        <w:rPr>
                          <w:rFonts w:ascii="Times New Roman" w:hAnsi="Times New Roman" w:cs="Times New Roman"/>
                          <w:b/>
                          <w:bCs/>
                          <w:sz w:val="24"/>
                          <w:szCs w:val="24"/>
                        </w:rPr>
                        <w:t>MESTRADO ACADÊMICO EM CIÊNCIAS C</w:t>
                      </w:r>
                      <w:r w:rsidR="007B3CD2">
                        <w:rPr>
                          <w:rFonts w:ascii="Times New Roman" w:hAnsi="Times New Roman" w:cs="Times New Roman"/>
                          <w:b/>
                          <w:bCs/>
                          <w:sz w:val="24"/>
                          <w:szCs w:val="24"/>
                        </w:rPr>
                        <w:t xml:space="preserve">ONTÁBEIS UFRN - </w:t>
                      </w:r>
                      <w:proofErr w:type="gramStart"/>
                      <w:r w:rsidR="007B3CD2">
                        <w:rPr>
                          <w:rFonts w:ascii="Times New Roman" w:hAnsi="Times New Roman" w:cs="Times New Roman"/>
                          <w:b/>
                          <w:bCs/>
                          <w:sz w:val="24"/>
                          <w:szCs w:val="24"/>
                        </w:rPr>
                        <w:t>INGRESSO</w:t>
                      </w:r>
                      <w:proofErr w:type="gramEnd"/>
                      <w:r w:rsidR="007B3CD2">
                        <w:rPr>
                          <w:rFonts w:ascii="Times New Roman" w:hAnsi="Times New Roman" w:cs="Times New Roman"/>
                          <w:b/>
                          <w:bCs/>
                          <w:sz w:val="24"/>
                          <w:szCs w:val="24"/>
                        </w:rPr>
                        <w:t xml:space="preserve"> EM 2019</w:t>
                      </w:r>
                      <w:r>
                        <w:rPr>
                          <w:rFonts w:ascii="Times New Roman" w:hAnsi="Times New Roman" w:cs="Times New Roman"/>
                          <w:b/>
                          <w:bCs/>
                          <w:sz w:val="24"/>
                          <w:szCs w:val="24"/>
                        </w:rPr>
                        <w:t>.1</w:t>
                      </w:r>
                    </w:p>
                    <w:p w:rsidR="00E4635F" w:rsidRPr="006C7455" w:rsidRDefault="00E4635F" w:rsidP="00D7204C">
                      <w:pPr>
                        <w:jc w:val="center"/>
                      </w:pPr>
                    </w:p>
                  </w:txbxContent>
                </v:textbox>
                <w10:wrap anchorx="page" anchory="page"/>
              </v:rect>
            </w:pict>
          </mc:Fallback>
        </mc:AlternateContent>
      </w:r>
    </w:p>
    <w:p w:rsidR="00D7204C" w:rsidRDefault="00D7204C" w:rsidP="00D7204C">
      <w:pPr>
        <w:spacing w:line="240" w:lineRule="auto"/>
        <w:rPr>
          <w:rFonts w:ascii="Times New Roman" w:hAnsi="Times New Roman" w:cs="Times New Roman"/>
          <w:sz w:val="24"/>
          <w:szCs w:val="24"/>
          <w:lang w:val="pt-PT"/>
        </w:rPr>
      </w:pPr>
    </w:p>
    <w:tbl>
      <w:tblPr>
        <w:tblStyle w:val="Tabelacomgrade"/>
        <w:tblW w:w="10773" w:type="dxa"/>
        <w:tblInd w:w="-1026" w:type="dxa"/>
        <w:tblLook w:val="04A0" w:firstRow="1" w:lastRow="0" w:firstColumn="1" w:lastColumn="0" w:noHBand="0" w:noVBand="1"/>
      </w:tblPr>
      <w:tblGrid>
        <w:gridCol w:w="7230"/>
        <w:gridCol w:w="3543"/>
      </w:tblGrid>
      <w:tr w:rsidR="00D7204C" w:rsidTr="00E55786">
        <w:tc>
          <w:tcPr>
            <w:tcW w:w="7230" w:type="dxa"/>
          </w:tcPr>
          <w:p w:rsidR="00D7204C" w:rsidRDefault="00D7204C" w:rsidP="00E55786">
            <w:pPr>
              <w:rPr>
                <w:rFonts w:ascii="Times New Roman" w:hAnsi="Times New Roman" w:cs="Times New Roman"/>
                <w:sz w:val="24"/>
                <w:szCs w:val="24"/>
                <w:lang w:val="pt-PT"/>
              </w:rPr>
            </w:pPr>
            <w:r>
              <w:rPr>
                <w:rFonts w:ascii="Times New Roman" w:hAnsi="Times New Roman" w:cs="Times New Roman"/>
                <w:sz w:val="24"/>
                <w:szCs w:val="24"/>
                <w:lang w:val="pt-PT"/>
              </w:rPr>
              <w:t>Nome:</w:t>
            </w:r>
          </w:p>
          <w:p w:rsidR="009965C3" w:rsidRDefault="009965C3" w:rsidP="00E55786">
            <w:pPr>
              <w:rPr>
                <w:rFonts w:ascii="Times New Roman" w:hAnsi="Times New Roman" w:cs="Times New Roman"/>
                <w:sz w:val="24"/>
                <w:szCs w:val="24"/>
                <w:lang w:val="pt-PT"/>
              </w:rPr>
            </w:pPr>
          </w:p>
        </w:tc>
        <w:tc>
          <w:tcPr>
            <w:tcW w:w="3543" w:type="dxa"/>
          </w:tcPr>
          <w:p w:rsidR="00D7204C" w:rsidRDefault="00D7204C" w:rsidP="00E55786">
            <w:pPr>
              <w:rPr>
                <w:rFonts w:ascii="Times New Roman" w:hAnsi="Times New Roman" w:cs="Times New Roman"/>
                <w:sz w:val="24"/>
                <w:szCs w:val="24"/>
                <w:lang w:val="pt-PT"/>
              </w:rPr>
            </w:pPr>
            <w:r>
              <w:rPr>
                <w:rFonts w:ascii="Times New Roman" w:hAnsi="Times New Roman" w:cs="Times New Roman"/>
                <w:sz w:val="24"/>
                <w:szCs w:val="24"/>
                <w:lang w:val="pt-PT"/>
              </w:rPr>
              <w:t>Identidade:</w:t>
            </w:r>
          </w:p>
        </w:tc>
      </w:tr>
      <w:tr w:rsidR="009965C3" w:rsidTr="00E55786">
        <w:tc>
          <w:tcPr>
            <w:tcW w:w="10773" w:type="dxa"/>
            <w:gridSpan w:val="2"/>
          </w:tcPr>
          <w:p w:rsidR="009965C3" w:rsidRDefault="009965C3" w:rsidP="00E55786">
            <w:pPr>
              <w:rPr>
                <w:rFonts w:ascii="Times New Roman" w:hAnsi="Times New Roman" w:cs="Times New Roman"/>
                <w:sz w:val="24"/>
                <w:szCs w:val="24"/>
                <w:lang w:val="pt-PT"/>
              </w:rPr>
            </w:pPr>
            <w:r>
              <w:rPr>
                <w:rFonts w:ascii="Times New Roman" w:hAnsi="Times New Roman" w:cs="Times New Roman"/>
                <w:sz w:val="24"/>
                <w:szCs w:val="24"/>
                <w:lang w:val="pt-PT"/>
              </w:rPr>
              <w:t>Assinatura:</w:t>
            </w:r>
          </w:p>
          <w:p w:rsidR="009965C3" w:rsidRDefault="009965C3" w:rsidP="00E55786">
            <w:pPr>
              <w:rPr>
                <w:rFonts w:ascii="Times New Roman" w:hAnsi="Times New Roman" w:cs="Times New Roman"/>
                <w:sz w:val="24"/>
                <w:szCs w:val="24"/>
                <w:lang w:val="pt-PT"/>
              </w:rPr>
            </w:pPr>
          </w:p>
        </w:tc>
      </w:tr>
    </w:tbl>
    <w:p w:rsidR="00D7204C" w:rsidRDefault="00D7204C" w:rsidP="00E55786">
      <w:pPr>
        <w:spacing w:after="0" w:line="240" w:lineRule="auto"/>
        <w:rPr>
          <w:rFonts w:ascii="Times New Roman" w:hAnsi="Times New Roman" w:cs="Times New Roman"/>
          <w:sz w:val="24"/>
          <w:szCs w:val="24"/>
          <w:lang w:val="pt-PT"/>
        </w:rPr>
      </w:pPr>
    </w:p>
    <w:p w:rsidR="00B95426" w:rsidRDefault="00B95426" w:rsidP="00E55786">
      <w:pPr>
        <w:spacing w:after="0" w:line="240" w:lineRule="auto"/>
        <w:jc w:val="center"/>
        <w:rPr>
          <w:rFonts w:ascii="Times New Roman" w:hAnsi="Times New Roman" w:cs="Times New Roman"/>
          <w:b/>
          <w:sz w:val="24"/>
          <w:szCs w:val="24"/>
          <w:lang w:val="pt-PT"/>
        </w:rPr>
      </w:pPr>
    </w:p>
    <w:p w:rsidR="00B95426" w:rsidRDefault="00B95426" w:rsidP="00E55786">
      <w:pPr>
        <w:spacing w:after="0" w:line="240" w:lineRule="auto"/>
        <w:jc w:val="center"/>
        <w:rPr>
          <w:rFonts w:ascii="Times New Roman" w:hAnsi="Times New Roman" w:cs="Times New Roman"/>
          <w:b/>
          <w:sz w:val="24"/>
          <w:szCs w:val="24"/>
          <w:lang w:val="pt-PT"/>
        </w:rPr>
      </w:pPr>
    </w:p>
    <w:p w:rsidR="00B95426" w:rsidRDefault="00B95426" w:rsidP="00E55786">
      <w:pPr>
        <w:spacing w:after="0" w:line="240" w:lineRule="auto"/>
        <w:jc w:val="center"/>
        <w:rPr>
          <w:rFonts w:ascii="Times New Roman" w:hAnsi="Times New Roman" w:cs="Times New Roman"/>
          <w:b/>
          <w:sz w:val="24"/>
          <w:szCs w:val="24"/>
          <w:lang w:val="pt-PT"/>
        </w:rPr>
      </w:pPr>
    </w:p>
    <w:p w:rsidR="009965C3" w:rsidRDefault="00BD6F5A" w:rsidP="00E55786">
      <w:pPr>
        <w:spacing w:after="0" w:line="240" w:lineRule="auto"/>
        <w:jc w:val="center"/>
        <w:rPr>
          <w:rFonts w:ascii="Times New Roman" w:hAnsi="Times New Roman" w:cs="Times New Roman"/>
          <w:b/>
          <w:sz w:val="24"/>
          <w:szCs w:val="24"/>
          <w:lang w:val="pt-PT"/>
        </w:rPr>
      </w:pPr>
      <w:r>
        <w:rPr>
          <w:rFonts w:ascii="Times New Roman" w:hAnsi="Times New Roman" w:cs="Times New Roman"/>
          <w:b/>
          <w:sz w:val="24"/>
          <w:szCs w:val="24"/>
          <w:lang w:val="pt-PT"/>
        </w:rPr>
        <w:t>GABARITO OFICIAL</w:t>
      </w:r>
      <w:bookmarkStart w:id="0" w:name="_GoBack"/>
      <w:bookmarkEnd w:id="0"/>
    </w:p>
    <w:p w:rsidR="00B95426" w:rsidRDefault="00B95426" w:rsidP="00E55786">
      <w:pPr>
        <w:spacing w:after="0" w:line="240" w:lineRule="auto"/>
        <w:jc w:val="center"/>
        <w:rPr>
          <w:rFonts w:ascii="Times New Roman" w:hAnsi="Times New Roman" w:cs="Times New Roman"/>
          <w:b/>
          <w:sz w:val="24"/>
          <w:szCs w:val="24"/>
          <w:lang w:val="pt-PT"/>
        </w:rPr>
      </w:pPr>
    </w:p>
    <w:p w:rsidR="00B95426" w:rsidRDefault="00B95426" w:rsidP="00E55786">
      <w:pPr>
        <w:spacing w:after="0" w:line="240" w:lineRule="auto"/>
        <w:jc w:val="center"/>
        <w:rPr>
          <w:rFonts w:ascii="Times New Roman" w:hAnsi="Times New Roman" w:cs="Times New Roman"/>
          <w:b/>
          <w:sz w:val="24"/>
          <w:szCs w:val="24"/>
          <w:lang w:val="pt-PT"/>
        </w:rPr>
      </w:pPr>
    </w:p>
    <w:p w:rsidR="00B95426" w:rsidRDefault="00B95426" w:rsidP="00E55786">
      <w:pPr>
        <w:spacing w:after="0" w:line="240" w:lineRule="auto"/>
        <w:jc w:val="center"/>
        <w:rPr>
          <w:rFonts w:ascii="Times New Roman" w:hAnsi="Times New Roman" w:cs="Times New Roman"/>
          <w:b/>
          <w:sz w:val="24"/>
          <w:szCs w:val="24"/>
          <w:lang w:val="pt-PT"/>
        </w:rPr>
      </w:pPr>
    </w:p>
    <w:p w:rsidR="00B95426" w:rsidRPr="009965C3" w:rsidRDefault="00B95426" w:rsidP="00E55786">
      <w:pPr>
        <w:spacing w:after="0" w:line="240" w:lineRule="auto"/>
        <w:jc w:val="center"/>
        <w:rPr>
          <w:rFonts w:ascii="Times New Roman" w:hAnsi="Times New Roman" w:cs="Times New Roman"/>
          <w:b/>
          <w:sz w:val="24"/>
          <w:szCs w:val="24"/>
          <w:lang w:val="pt-PT"/>
        </w:rPr>
      </w:pPr>
    </w:p>
    <w:p w:rsidR="00D7204C" w:rsidRDefault="00D7204C" w:rsidP="00E55786">
      <w:pPr>
        <w:spacing w:after="0" w:line="240" w:lineRule="auto"/>
        <w:rPr>
          <w:rFonts w:ascii="Times New Roman" w:hAnsi="Times New Roman" w:cs="Times New Roman"/>
          <w:sz w:val="24"/>
          <w:szCs w:val="24"/>
          <w:lang w:val="pt-PT"/>
        </w:rPr>
      </w:pPr>
    </w:p>
    <w:p w:rsidR="00D7204C" w:rsidRDefault="00D7204C" w:rsidP="00E55786">
      <w:pPr>
        <w:spacing w:after="0"/>
        <w:ind w:left="360"/>
        <w:rPr>
          <w:rFonts w:ascii="Times New Roman" w:hAnsi="Times New Roman" w:cs="Times New Roman"/>
          <w:b/>
          <w:sz w:val="56"/>
          <w:szCs w:val="56"/>
          <w:lang w:val="pt-PT"/>
        </w:rPr>
        <w:sectPr w:rsidR="00D7204C">
          <w:footerReference w:type="default" r:id="rId8"/>
          <w:pgSz w:w="11906" w:h="16838"/>
          <w:pgMar w:top="1417" w:right="1701" w:bottom="1417" w:left="1701" w:header="708" w:footer="708" w:gutter="0"/>
          <w:cols w:space="708"/>
          <w:docGrid w:linePitch="360"/>
        </w:sectPr>
      </w:pPr>
    </w:p>
    <w:tbl>
      <w:tblPr>
        <w:tblStyle w:val="GradeClara-nfase3"/>
        <w:tblW w:w="0" w:type="auto"/>
        <w:jc w:val="center"/>
        <w:tblLook w:val="04A0" w:firstRow="1" w:lastRow="0" w:firstColumn="1" w:lastColumn="0" w:noHBand="0" w:noVBand="1"/>
      </w:tblPr>
      <w:tblGrid>
        <w:gridCol w:w="676"/>
        <w:gridCol w:w="421"/>
        <w:gridCol w:w="446"/>
        <w:gridCol w:w="421"/>
        <w:gridCol w:w="446"/>
        <w:gridCol w:w="421"/>
      </w:tblGrid>
      <w:tr w:rsidR="00D7204C" w:rsidRPr="00E55786" w:rsidTr="00DD5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2" w:space="0" w:color="92D050"/>
            </w:tcBorders>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lastRenderedPageBreak/>
              <w:t>1</w:t>
            </w:r>
          </w:p>
        </w:tc>
        <w:tc>
          <w:tcPr>
            <w:tcW w:w="0" w:type="auto"/>
            <w:tcBorders>
              <w:bottom w:val="single" w:sz="2" w:space="0" w:color="92D050"/>
            </w:tcBorders>
          </w:tcPr>
          <w:p w:rsidR="00D7204C" w:rsidRPr="00E55786" w:rsidRDefault="00D7204C" w:rsidP="00E463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46"/>
                <w:szCs w:val="46"/>
                <w:lang w:val="pt-PT"/>
              </w:rPr>
            </w:pPr>
            <w:r w:rsidRPr="00E55786">
              <w:rPr>
                <w:rFonts w:ascii="Times New Roman" w:hAnsi="Times New Roman" w:cs="Times New Roman"/>
                <w:b w:val="0"/>
                <w:sz w:val="46"/>
                <w:szCs w:val="46"/>
                <w:lang w:val="pt-PT"/>
              </w:rPr>
              <w:t>a</w:t>
            </w:r>
          </w:p>
        </w:tc>
        <w:tc>
          <w:tcPr>
            <w:tcW w:w="0" w:type="auto"/>
            <w:tcBorders>
              <w:bottom w:val="single" w:sz="2" w:space="0" w:color="92D050"/>
            </w:tcBorders>
          </w:tcPr>
          <w:p w:rsidR="00D7204C" w:rsidRPr="00E55786" w:rsidRDefault="00D7204C" w:rsidP="00E4635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46"/>
                <w:szCs w:val="46"/>
                <w:lang w:val="pt-PT"/>
              </w:rPr>
            </w:pPr>
            <w:r w:rsidRPr="00E55786">
              <w:rPr>
                <w:rFonts w:ascii="Times New Roman" w:hAnsi="Times New Roman" w:cs="Times New Roman"/>
                <w:b w:val="0"/>
                <w:sz w:val="46"/>
                <w:szCs w:val="46"/>
                <w:lang w:val="pt-PT"/>
              </w:rPr>
              <w:t>b</w:t>
            </w:r>
          </w:p>
        </w:tc>
        <w:tc>
          <w:tcPr>
            <w:tcW w:w="0" w:type="auto"/>
            <w:tcBorders>
              <w:bottom w:val="single" w:sz="2" w:space="0" w:color="92D050"/>
            </w:tcBorders>
          </w:tcPr>
          <w:p w:rsidR="00D7204C" w:rsidRPr="00E55786" w:rsidRDefault="00D7204C" w:rsidP="00E4635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46"/>
                <w:szCs w:val="46"/>
                <w:lang w:val="pt-PT"/>
              </w:rPr>
            </w:pPr>
            <w:r w:rsidRPr="00E55786">
              <w:rPr>
                <w:rFonts w:ascii="Times New Roman" w:hAnsi="Times New Roman" w:cs="Times New Roman"/>
                <w:b w:val="0"/>
                <w:sz w:val="46"/>
                <w:szCs w:val="46"/>
                <w:lang w:val="pt-PT"/>
              </w:rPr>
              <w:t>c</w:t>
            </w:r>
          </w:p>
        </w:tc>
        <w:tc>
          <w:tcPr>
            <w:tcW w:w="0" w:type="auto"/>
            <w:tcBorders>
              <w:bottom w:val="single" w:sz="2" w:space="0" w:color="92D050"/>
            </w:tcBorders>
            <w:shd w:val="clear" w:color="auto" w:fill="FFFF00"/>
          </w:tcPr>
          <w:p w:rsidR="00D7204C" w:rsidRPr="00E55786" w:rsidRDefault="00D7204C" w:rsidP="00E4635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46"/>
                <w:szCs w:val="46"/>
                <w:lang w:val="pt-PT"/>
              </w:rPr>
            </w:pPr>
            <w:r w:rsidRPr="00E55786">
              <w:rPr>
                <w:rFonts w:ascii="Times New Roman" w:hAnsi="Times New Roman" w:cs="Times New Roman"/>
                <w:b w:val="0"/>
                <w:sz w:val="46"/>
                <w:szCs w:val="46"/>
                <w:lang w:val="pt-PT"/>
              </w:rPr>
              <w:t>d</w:t>
            </w:r>
          </w:p>
        </w:tc>
        <w:tc>
          <w:tcPr>
            <w:tcW w:w="0" w:type="auto"/>
            <w:tcBorders>
              <w:bottom w:val="single" w:sz="2" w:space="0" w:color="92D050"/>
            </w:tcBorders>
          </w:tcPr>
          <w:p w:rsidR="00D7204C" w:rsidRPr="00E55786" w:rsidRDefault="00D7204C" w:rsidP="00E4635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46"/>
                <w:szCs w:val="46"/>
                <w:lang w:val="pt-PT"/>
              </w:rPr>
            </w:pPr>
            <w:r w:rsidRPr="00E55786">
              <w:rPr>
                <w:rFonts w:ascii="Times New Roman" w:hAnsi="Times New Roman" w:cs="Times New Roman"/>
                <w:b w:val="0"/>
                <w:sz w:val="46"/>
                <w:szCs w:val="46"/>
                <w:lang w:val="pt-PT"/>
              </w:rPr>
              <w:t>e</w:t>
            </w:r>
          </w:p>
        </w:tc>
      </w:tr>
      <w:tr w:rsidR="00E55786"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92D050"/>
            </w:tcBorders>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2</w:t>
            </w:r>
          </w:p>
        </w:tc>
        <w:tc>
          <w:tcPr>
            <w:tcW w:w="0" w:type="auto"/>
            <w:tcBorders>
              <w:top w:val="single" w:sz="2" w:space="0" w:color="92D050"/>
            </w:tcBorders>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Borders>
              <w:top w:val="single" w:sz="2" w:space="0" w:color="92D050"/>
            </w:tcBorders>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Borders>
              <w:top w:val="single" w:sz="2" w:space="0" w:color="92D050"/>
            </w:tcBorders>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Borders>
              <w:top w:val="single" w:sz="2" w:space="0" w:color="92D050"/>
            </w:tcBorders>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Borders>
              <w:top w:val="single" w:sz="2" w:space="0" w:color="92D050"/>
            </w:tcBorders>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3</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9965C3"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4</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5</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9965C3"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6</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91012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92D050"/>
            </w:tcBorders>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7</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9965C3" w:rsidRPr="00E55786" w:rsidTr="009101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8</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91012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9</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9965C3" w:rsidRPr="00E55786" w:rsidTr="009101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10</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11</w:t>
            </w:r>
          </w:p>
        </w:tc>
        <w:tc>
          <w:tcPr>
            <w:tcW w:w="0" w:type="auto"/>
            <w:shd w:val="clear" w:color="auto" w:fill="FFFF00"/>
          </w:tcPr>
          <w:p w:rsidR="00D7204C" w:rsidRPr="00DD57D1"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highlight w:val="yellow"/>
              </w:rPr>
            </w:pPr>
            <w:r w:rsidRPr="00DD57D1">
              <w:rPr>
                <w:rFonts w:ascii="Times New Roman" w:hAnsi="Times New Roman" w:cs="Times New Roman"/>
                <w:sz w:val="46"/>
                <w:szCs w:val="46"/>
                <w:highlight w:val="yellow"/>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9965C3"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12</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13</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9965C3"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14</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15</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9965C3"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lastRenderedPageBreak/>
              <w:t>16</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17</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9965C3"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18</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19</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9965C3"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20</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sz w:val="46"/>
                <w:szCs w:val="46"/>
                <w:lang w:val="pt-PT"/>
              </w:rPr>
            </w:pPr>
            <w:r w:rsidRPr="00E55786">
              <w:rPr>
                <w:rFonts w:ascii="Times New Roman" w:hAnsi="Times New Roman" w:cs="Times New Roman"/>
                <w:sz w:val="46"/>
                <w:szCs w:val="46"/>
                <w:lang w:val="pt-PT"/>
              </w:rPr>
              <w:t>21</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E55786"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sz w:val="46"/>
                <w:szCs w:val="46"/>
                <w:lang w:val="pt-PT"/>
              </w:rPr>
            </w:pPr>
            <w:r w:rsidRPr="00E55786">
              <w:rPr>
                <w:rFonts w:ascii="Times New Roman" w:hAnsi="Times New Roman" w:cs="Times New Roman"/>
                <w:sz w:val="46"/>
                <w:szCs w:val="46"/>
                <w:lang w:val="pt-PT"/>
              </w:rPr>
              <w:t>22</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sz w:val="46"/>
                <w:szCs w:val="46"/>
                <w:lang w:val="pt-PT"/>
              </w:rPr>
            </w:pPr>
            <w:r w:rsidRPr="00E55786">
              <w:rPr>
                <w:rFonts w:ascii="Times New Roman" w:hAnsi="Times New Roman" w:cs="Times New Roman"/>
                <w:sz w:val="46"/>
                <w:szCs w:val="46"/>
                <w:lang w:val="pt-PT"/>
              </w:rPr>
              <w:t>23</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E55786"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sz w:val="46"/>
                <w:szCs w:val="46"/>
                <w:lang w:val="pt-PT"/>
              </w:rPr>
            </w:pPr>
            <w:r w:rsidRPr="00E55786">
              <w:rPr>
                <w:rFonts w:ascii="Times New Roman" w:hAnsi="Times New Roman" w:cs="Times New Roman"/>
                <w:sz w:val="46"/>
                <w:szCs w:val="46"/>
                <w:lang w:val="pt-PT"/>
              </w:rPr>
              <w:t>24</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sz w:val="46"/>
                <w:szCs w:val="46"/>
                <w:lang w:val="pt-PT"/>
              </w:rPr>
            </w:pPr>
            <w:r w:rsidRPr="00E55786">
              <w:rPr>
                <w:rFonts w:ascii="Times New Roman" w:hAnsi="Times New Roman" w:cs="Times New Roman"/>
                <w:sz w:val="46"/>
                <w:szCs w:val="46"/>
                <w:lang w:val="pt-PT"/>
              </w:rPr>
              <w:t>25</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E55786"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92D050"/>
            </w:tcBorders>
          </w:tcPr>
          <w:p w:rsidR="00D7204C" w:rsidRPr="00E55786" w:rsidRDefault="00D7204C" w:rsidP="00E55786">
            <w:pPr>
              <w:jc w:val="center"/>
              <w:rPr>
                <w:rFonts w:ascii="Times New Roman" w:hAnsi="Times New Roman" w:cs="Times New Roman"/>
                <w:sz w:val="46"/>
                <w:szCs w:val="46"/>
                <w:lang w:val="pt-PT"/>
              </w:rPr>
            </w:pPr>
            <w:r w:rsidRPr="00E55786">
              <w:rPr>
                <w:rFonts w:ascii="Times New Roman" w:hAnsi="Times New Roman" w:cs="Times New Roman"/>
                <w:sz w:val="46"/>
                <w:szCs w:val="46"/>
                <w:lang w:val="pt-PT"/>
              </w:rPr>
              <w:t>26</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sz w:val="46"/>
                <w:szCs w:val="46"/>
                <w:lang w:val="pt-PT"/>
              </w:rPr>
            </w:pPr>
            <w:r w:rsidRPr="00E55786">
              <w:rPr>
                <w:rFonts w:ascii="Times New Roman" w:hAnsi="Times New Roman" w:cs="Times New Roman"/>
                <w:sz w:val="46"/>
                <w:szCs w:val="46"/>
                <w:lang w:val="pt-PT"/>
              </w:rPr>
              <w:t>27</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E55786"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sz w:val="46"/>
                <w:szCs w:val="46"/>
                <w:lang w:val="pt-PT"/>
              </w:rPr>
            </w:pPr>
            <w:r w:rsidRPr="00E55786">
              <w:rPr>
                <w:rFonts w:ascii="Times New Roman" w:hAnsi="Times New Roman" w:cs="Times New Roman"/>
                <w:sz w:val="46"/>
                <w:szCs w:val="46"/>
                <w:lang w:val="pt-PT"/>
              </w:rPr>
              <w:t>28</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sz w:val="46"/>
                <w:szCs w:val="46"/>
                <w:lang w:val="pt-PT"/>
              </w:rPr>
            </w:pPr>
            <w:r w:rsidRPr="00E55786">
              <w:rPr>
                <w:rFonts w:ascii="Times New Roman" w:hAnsi="Times New Roman" w:cs="Times New Roman"/>
                <w:sz w:val="46"/>
                <w:szCs w:val="46"/>
                <w:lang w:val="pt-PT"/>
              </w:rPr>
              <w:t>29</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E55786"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sz w:val="46"/>
                <w:szCs w:val="46"/>
                <w:lang w:val="pt-PT"/>
              </w:rPr>
            </w:pPr>
            <w:r w:rsidRPr="00E55786">
              <w:rPr>
                <w:rFonts w:ascii="Times New Roman" w:hAnsi="Times New Roman" w:cs="Times New Roman"/>
                <w:sz w:val="46"/>
                <w:szCs w:val="46"/>
                <w:lang w:val="pt-PT"/>
              </w:rPr>
              <w:t>30</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bl>
    <w:p w:rsidR="000D37CF" w:rsidRDefault="000D37CF" w:rsidP="00E55786">
      <w:pPr>
        <w:sectPr w:rsidR="000D37CF" w:rsidSect="00E55786">
          <w:type w:val="continuous"/>
          <w:pgSz w:w="11906" w:h="16838"/>
          <w:pgMar w:top="1417" w:right="1701" w:bottom="1417" w:left="1701" w:header="708" w:footer="708" w:gutter="0"/>
          <w:cols w:num="2" w:space="708"/>
          <w:docGrid w:linePitch="360"/>
        </w:sectPr>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2366038</wp:posOffset>
                </wp:positionH>
                <wp:positionV relativeFrom="paragraph">
                  <wp:posOffset>133930</wp:posOffset>
                </wp:positionV>
                <wp:extent cx="139147" cy="188843"/>
                <wp:effectExtent l="0" t="0" r="0" b="1905"/>
                <wp:wrapNone/>
                <wp:docPr id="1" name="Caixa de texto 1"/>
                <wp:cNvGraphicFramePr/>
                <a:graphic xmlns:a="http://schemas.openxmlformats.org/drawingml/2006/main">
                  <a:graphicData uri="http://schemas.microsoft.com/office/word/2010/wordprocessingShape">
                    <wps:wsp>
                      <wps:cNvSpPr txBox="1"/>
                      <wps:spPr>
                        <a:xfrm>
                          <a:off x="0" y="0"/>
                          <a:ext cx="139147" cy="1888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7CF" w:rsidRDefault="000D37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ixa de texto 1" o:spid="_x0000_s1027" type="#_x0000_t202" style="position:absolute;margin-left:186.3pt;margin-top:10.55pt;width:10.95pt;height:14.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" fillcolor="white [3201]" stroked="f" strokeweight=".5pt">
                <v:textbox>
                  <w:txbxContent>
                    <w:p w:rsidR="000D37CF" w:rsidRDefault="000D37CF"/>
                  </w:txbxContent>
                </v:textbox>
              </v:shape>
            </w:pict>
          </mc:Fallback>
        </mc:AlternateContent>
      </w:r>
    </w:p>
    <w:p w:rsidR="00B95426" w:rsidRDefault="00B95426" w:rsidP="000D37CF">
      <w:pPr>
        <w:jc w:val="both"/>
        <w:rPr>
          <w:rFonts w:ascii="Times New Roman" w:hAnsi="Times New Roman" w:cs="Times New Roman"/>
          <w:b/>
          <w:sz w:val="20"/>
          <w:szCs w:val="20"/>
        </w:rPr>
      </w:pPr>
    </w:p>
    <w:p w:rsidR="00B95426" w:rsidRDefault="00B95426" w:rsidP="000D37CF">
      <w:pPr>
        <w:jc w:val="both"/>
        <w:rPr>
          <w:rFonts w:ascii="Times New Roman" w:hAnsi="Times New Roman" w:cs="Times New Roman"/>
          <w:b/>
          <w:sz w:val="20"/>
          <w:szCs w:val="20"/>
        </w:rPr>
      </w:pPr>
    </w:p>
    <w:p w:rsidR="000D37CF" w:rsidRPr="000D37CF" w:rsidRDefault="00753B88" w:rsidP="00753B88">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EXPECTATIVA DE </w:t>
      </w:r>
      <w:r w:rsidR="000D37CF" w:rsidRPr="000D37CF">
        <w:rPr>
          <w:rFonts w:ascii="Times New Roman" w:hAnsi="Times New Roman" w:cs="Times New Roman"/>
          <w:b/>
          <w:sz w:val="20"/>
          <w:szCs w:val="20"/>
        </w:rPr>
        <w:t>RESPOSTA: TRADUÇÃO/INTERPRETAÇÃO DE UM TEXTO EM LÍNGUA INGLESA PARA A LÍNGUA PORTUGUESA</w:t>
      </w:r>
    </w:p>
    <w:p w:rsidR="00B9003C" w:rsidRDefault="00B9003C" w:rsidP="00B9003C">
      <w:pPr>
        <w:spacing w:after="0" w:line="240" w:lineRule="auto"/>
        <w:ind w:firstLine="709"/>
        <w:jc w:val="center"/>
        <w:rPr>
          <w:rFonts w:ascii="Times New Roman" w:hAnsi="Times New Roman" w:cs="Times New Roman"/>
          <w:b/>
          <w:sz w:val="24"/>
          <w:szCs w:val="24"/>
        </w:rPr>
      </w:pPr>
    </w:p>
    <w:p w:rsidR="00B9003C" w:rsidRPr="003731FE" w:rsidRDefault="00B9003C" w:rsidP="00B9003C">
      <w:pPr>
        <w:spacing w:after="0" w:line="240" w:lineRule="auto"/>
        <w:ind w:firstLine="709"/>
        <w:jc w:val="center"/>
        <w:rPr>
          <w:rFonts w:ascii="Times New Roman" w:hAnsi="Times New Roman" w:cs="Times New Roman"/>
          <w:b/>
          <w:sz w:val="24"/>
          <w:szCs w:val="24"/>
        </w:rPr>
      </w:pPr>
      <w:r w:rsidRPr="003731FE">
        <w:rPr>
          <w:rFonts w:ascii="Times New Roman" w:hAnsi="Times New Roman" w:cs="Times New Roman"/>
          <w:b/>
          <w:sz w:val="24"/>
          <w:szCs w:val="24"/>
        </w:rPr>
        <w:t>Padrão Contábil Orientado Para Mercado e Desempenho de Analistas: Evidências no Brasil</w:t>
      </w:r>
    </w:p>
    <w:p w:rsidR="00B9003C" w:rsidRDefault="00B9003C" w:rsidP="00B9003C">
      <w:pPr>
        <w:spacing w:after="0" w:line="240" w:lineRule="auto"/>
        <w:ind w:firstLine="709"/>
        <w:jc w:val="both"/>
        <w:rPr>
          <w:rFonts w:ascii="Times New Roman" w:hAnsi="Times New Roman" w:cs="Times New Roman"/>
          <w:sz w:val="24"/>
          <w:szCs w:val="24"/>
        </w:rPr>
      </w:pPr>
    </w:p>
    <w:p w:rsidR="00B9003C" w:rsidRDefault="00B9003C" w:rsidP="00B9003C">
      <w:pPr>
        <w:spacing w:after="0" w:line="240" w:lineRule="auto"/>
        <w:ind w:firstLine="709"/>
        <w:jc w:val="both"/>
        <w:rPr>
          <w:rFonts w:ascii="Times New Roman" w:hAnsi="Times New Roman" w:cs="Times New Roman"/>
          <w:sz w:val="24"/>
          <w:szCs w:val="24"/>
        </w:rPr>
      </w:pPr>
      <w:r w:rsidRPr="001B3348">
        <w:rPr>
          <w:rFonts w:ascii="Times New Roman" w:hAnsi="Times New Roman" w:cs="Times New Roman"/>
          <w:sz w:val="24"/>
          <w:szCs w:val="24"/>
        </w:rPr>
        <w:t xml:space="preserve">No decorrer de sua evolução, o papel da contabilidade foi o de servir como ferramenta de controle para proprietários e gestores de empresas, primando-se por se exercer a função de </w:t>
      </w:r>
      <w:r>
        <w:rPr>
          <w:rFonts w:ascii="Times New Roman" w:hAnsi="Times New Roman" w:cs="Times New Roman"/>
          <w:sz w:val="24"/>
          <w:szCs w:val="24"/>
        </w:rPr>
        <w:t>gestão</w:t>
      </w:r>
      <w:r w:rsidRPr="001B3348">
        <w:rPr>
          <w:rFonts w:ascii="Times New Roman" w:hAnsi="Times New Roman" w:cs="Times New Roman"/>
          <w:sz w:val="24"/>
          <w:szCs w:val="24"/>
        </w:rPr>
        <w:t xml:space="preserve">, na visão de Murphy, O´connell e Óhógartaigh (2013). Iudícibus (2013) justifica o enfoque patrimonial nos relatórios financeiros pelo fato de que o objeto da prática contábil em seus primórdios era definido utilizando-se peremptoriamente os conceitos de patrimônio e propriedade. </w:t>
      </w:r>
    </w:p>
    <w:p w:rsidR="00B9003C" w:rsidRDefault="00B9003C" w:rsidP="00B9003C">
      <w:pPr>
        <w:spacing w:after="0" w:line="240" w:lineRule="auto"/>
        <w:ind w:firstLine="709"/>
        <w:jc w:val="both"/>
        <w:rPr>
          <w:rFonts w:ascii="Times New Roman" w:hAnsi="Times New Roman" w:cs="Times New Roman"/>
          <w:sz w:val="24"/>
          <w:szCs w:val="24"/>
        </w:rPr>
      </w:pPr>
      <w:r w:rsidRPr="001B3348">
        <w:rPr>
          <w:rFonts w:ascii="Times New Roman" w:hAnsi="Times New Roman" w:cs="Times New Roman"/>
          <w:sz w:val="24"/>
          <w:szCs w:val="24"/>
        </w:rPr>
        <w:t xml:space="preserve">Devido ao crescimento dos empreendimentos econômicos e à necessidade de captação de recursos em mercados financeiros, tais funções de prestar contas aos usuários internos à entidade tornaram-se secundárias, dando-se ênfase em estruturas conceituais vigentes como objeto da contabilidade seu papel informacional dirigido a usuários externos, por via das demonstrações financeiras. </w:t>
      </w:r>
    </w:p>
    <w:p w:rsidR="00B9003C" w:rsidRDefault="00B9003C" w:rsidP="00B9003C">
      <w:pPr>
        <w:spacing w:after="0" w:line="240" w:lineRule="auto"/>
        <w:ind w:firstLine="709"/>
        <w:jc w:val="both"/>
        <w:rPr>
          <w:rFonts w:ascii="Times New Roman" w:hAnsi="Times New Roman" w:cs="Times New Roman"/>
          <w:sz w:val="24"/>
          <w:szCs w:val="24"/>
        </w:rPr>
      </w:pPr>
      <w:r w:rsidRPr="001B3348">
        <w:rPr>
          <w:rFonts w:ascii="Times New Roman" w:hAnsi="Times New Roman" w:cs="Times New Roman"/>
          <w:sz w:val="24"/>
          <w:szCs w:val="24"/>
        </w:rPr>
        <w:t xml:space="preserve">Em 2004 foi sugerida por meio do FASB e do IASB estrutura conceitual que mudava o objetivo dos relatórios financeiros de prestador de informações para usuários internos para fornecedores de informação para investidores (MURPHY; O’CONNELL; ÓHÓGARGATAIGH, 2013). </w:t>
      </w:r>
    </w:p>
    <w:p w:rsidR="00B9003C" w:rsidRDefault="00B9003C" w:rsidP="00B9003C">
      <w:pPr>
        <w:spacing w:after="0" w:line="240" w:lineRule="auto"/>
        <w:ind w:firstLine="709"/>
        <w:jc w:val="both"/>
        <w:rPr>
          <w:rFonts w:ascii="Times New Roman" w:hAnsi="Times New Roman" w:cs="Times New Roman"/>
          <w:sz w:val="24"/>
          <w:szCs w:val="24"/>
        </w:rPr>
      </w:pPr>
      <w:r w:rsidRPr="001B3348">
        <w:rPr>
          <w:rFonts w:ascii="Times New Roman" w:hAnsi="Times New Roman" w:cs="Times New Roman"/>
          <w:sz w:val="24"/>
          <w:szCs w:val="24"/>
        </w:rPr>
        <w:t>A informação financeira dos relatórios contábeis deixou de ser voltada apenas para o controle patrimonial para ser útil também à tomada de decisão de investidores e fornecedores de capital</w:t>
      </w:r>
      <w:r>
        <w:rPr>
          <w:rFonts w:ascii="Times New Roman" w:hAnsi="Times New Roman" w:cs="Times New Roman"/>
          <w:sz w:val="24"/>
          <w:szCs w:val="24"/>
        </w:rPr>
        <w:t xml:space="preserve"> (RAVENSCROFT; WILLIAMS, 2009).</w:t>
      </w:r>
    </w:p>
    <w:p w:rsidR="00B9003C" w:rsidRDefault="00B9003C" w:rsidP="00B9003C">
      <w:pPr>
        <w:spacing w:after="0" w:line="240" w:lineRule="auto"/>
        <w:ind w:firstLine="709"/>
        <w:jc w:val="both"/>
        <w:rPr>
          <w:rFonts w:ascii="Times New Roman" w:hAnsi="Times New Roman" w:cs="Times New Roman"/>
          <w:sz w:val="24"/>
          <w:szCs w:val="24"/>
        </w:rPr>
      </w:pPr>
      <w:r w:rsidRPr="001B3348">
        <w:rPr>
          <w:rFonts w:ascii="Times New Roman" w:hAnsi="Times New Roman" w:cs="Times New Roman"/>
          <w:sz w:val="24"/>
          <w:szCs w:val="24"/>
        </w:rPr>
        <w:t xml:space="preserve">A mudança de padrão contábil no Brasil – priorizando os conceitos mais atuais – gerou a oportunidade de reflexão sobre o incremento informacional de relatórios financeiros neste sentido de informar ao investidor de forma eficiente para suas decisões de investimento </w:t>
      </w:r>
      <w:r>
        <w:rPr>
          <w:rFonts w:ascii="Times New Roman" w:hAnsi="Times New Roman" w:cs="Times New Roman"/>
          <w:sz w:val="24"/>
          <w:szCs w:val="24"/>
        </w:rPr>
        <w:t>(NOGUEIRA JUNIOR et al., 2012).</w:t>
      </w:r>
    </w:p>
    <w:p w:rsidR="00B9003C" w:rsidRDefault="00B9003C" w:rsidP="00B9003C">
      <w:pPr>
        <w:spacing w:after="0" w:line="240" w:lineRule="auto"/>
        <w:ind w:firstLine="709"/>
        <w:jc w:val="both"/>
        <w:rPr>
          <w:rFonts w:ascii="Times New Roman" w:hAnsi="Times New Roman" w:cs="Times New Roman"/>
          <w:sz w:val="24"/>
          <w:szCs w:val="24"/>
        </w:rPr>
      </w:pPr>
      <w:r w:rsidRPr="001B3348">
        <w:rPr>
          <w:rFonts w:ascii="Times New Roman" w:hAnsi="Times New Roman" w:cs="Times New Roman"/>
          <w:sz w:val="24"/>
          <w:szCs w:val="24"/>
        </w:rPr>
        <w:t>Analistas de mercado são também usuários da informação contábil e que podem se beneficiar com a adoção de padrão contábil voltado para o usuário externo; por exemplo, uma das mudanças inseridas no cenário contábil brasileiro, agora baseado no IFRS, obrigou empresas a divulgar demonstrações de fluxo de caixa (DFC); segundo</w:t>
      </w:r>
      <w:r>
        <w:rPr>
          <w:rFonts w:ascii="Times New Roman" w:hAnsi="Times New Roman" w:cs="Times New Roman"/>
          <w:sz w:val="24"/>
          <w:szCs w:val="24"/>
        </w:rPr>
        <w:t xml:space="preserve"> </w:t>
      </w:r>
      <w:r w:rsidRPr="001B3348">
        <w:rPr>
          <w:rFonts w:ascii="Times New Roman" w:hAnsi="Times New Roman" w:cs="Times New Roman"/>
          <w:sz w:val="24"/>
          <w:szCs w:val="24"/>
        </w:rPr>
        <w:t xml:space="preserve">Nogueira Junior et al. (2012), a DFC é utilizada por analistas de mercado para avaliar liquidez do investimento e pode contribuir para melhor estimar EBITDA futuro. </w:t>
      </w:r>
    </w:p>
    <w:p w:rsidR="00B9003C" w:rsidRDefault="00B9003C" w:rsidP="00B9003C">
      <w:pPr>
        <w:spacing w:after="0" w:line="240" w:lineRule="auto"/>
        <w:ind w:firstLine="709"/>
        <w:jc w:val="both"/>
        <w:rPr>
          <w:rFonts w:ascii="Times New Roman" w:hAnsi="Times New Roman" w:cs="Times New Roman"/>
          <w:sz w:val="24"/>
          <w:szCs w:val="24"/>
        </w:rPr>
      </w:pPr>
      <w:r w:rsidRPr="001B3348">
        <w:rPr>
          <w:rFonts w:ascii="Times New Roman" w:hAnsi="Times New Roman" w:cs="Times New Roman"/>
          <w:sz w:val="24"/>
          <w:szCs w:val="24"/>
        </w:rPr>
        <w:t>Analistas de mercado são profissionais de extrema importân</w:t>
      </w:r>
      <w:r>
        <w:rPr>
          <w:rFonts w:ascii="Times New Roman" w:hAnsi="Times New Roman" w:cs="Times New Roman"/>
          <w:sz w:val="24"/>
          <w:szCs w:val="24"/>
        </w:rPr>
        <w:t>cia para o mercado de capitais</w:t>
      </w:r>
      <w:r w:rsidRPr="001B3348">
        <w:rPr>
          <w:rFonts w:ascii="Times New Roman" w:hAnsi="Times New Roman" w:cs="Times New Roman"/>
          <w:sz w:val="24"/>
          <w:szCs w:val="24"/>
        </w:rPr>
        <w:t>. Relatórios elaborados por analistas, baseados em informações emitidas contabilmente, colaboram com a tomada de decisão dos investidores (DALMÁCIO et al., 2013).</w:t>
      </w:r>
    </w:p>
    <w:p w:rsidR="00B9003C" w:rsidRDefault="00B9003C" w:rsidP="00B9003C">
      <w:pPr>
        <w:spacing w:after="0" w:line="240" w:lineRule="auto"/>
        <w:ind w:firstLine="709"/>
        <w:jc w:val="both"/>
        <w:rPr>
          <w:rFonts w:ascii="Times New Roman" w:hAnsi="Times New Roman" w:cs="Times New Roman"/>
          <w:sz w:val="24"/>
          <w:szCs w:val="24"/>
        </w:rPr>
      </w:pPr>
      <w:r w:rsidRPr="001B3348">
        <w:rPr>
          <w:rFonts w:ascii="Times New Roman" w:hAnsi="Times New Roman" w:cs="Times New Roman"/>
          <w:sz w:val="24"/>
          <w:szCs w:val="24"/>
        </w:rPr>
        <w:t>De acordo com Lima et al. (2009), a forma como os analistas chegam às estimativas presentes em relatórios depende da vertente utilizada, que pode ser técnica ou fundamentalista. Pela vertente técnica, valores são estimados utilizando o comportamento histórico do preço da ação, assumindo que esse comportamento irá se repetir, devido ao fator psicológico entre os participantes do mercado. Já estimativas pela vertente fundamentalista consideram a análise estratégica do negócio, a análise da informação contábil, a análise financeira e a análise prospectiva (PALEPU et al., 2000).</w:t>
      </w:r>
    </w:p>
    <w:p w:rsidR="00B9003C" w:rsidRPr="001B3348" w:rsidRDefault="00B9003C" w:rsidP="00B9003C">
      <w:pPr>
        <w:spacing w:after="0" w:line="240" w:lineRule="auto"/>
        <w:ind w:firstLine="709"/>
        <w:jc w:val="both"/>
        <w:rPr>
          <w:rFonts w:ascii="Times New Roman" w:hAnsi="Times New Roman" w:cs="Times New Roman"/>
          <w:sz w:val="24"/>
          <w:szCs w:val="24"/>
        </w:rPr>
      </w:pPr>
      <w:r w:rsidRPr="001B3348">
        <w:rPr>
          <w:rFonts w:ascii="Times New Roman" w:hAnsi="Times New Roman" w:cs="Times New Roman"/>
          <w:sz w:val="24"/>
          <w:szCs w:val="24"/>
        </w:rPr>
        <w:t>Espera-se que informações contidas em relatórios de analistas sejam resultado de exames criteriosos de demonstrações financeiras, fornecendo evidências mais eficientes do que os investidores poderiam obter analisando diretamente as informações disponíveis (MARTINEZ, 2006).</w:t>
      </w:r>
    </w:p>
    <w:p w:rsidR="002C256B" w:rsidRDefault="002C256B" w:rsidP="00E55786"/>
    <w:sectPr w:rsidR="002C256B" w:rsidSect="000D37CF">
      <w:type w:val="continuous"/>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703" w:rsidRDefault="00627703" w:rsidP="00E4635F">
      <w:pPr>
        <w:spacing w:after="0" w:line="240" w:lineRule="auto"/>
      </w:pPr>
      <w:r>
        <w:separator/>
      </w:r>
    </w:p>
  </w:endnote>
  <w:endnote w:type="continuationSeparator" w:id="0">
    <w:p w:rsidR="00627703" w:rsidRDefault="00627703" w:rsidP="00E4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096688"/>
      <w:docPartObj>
        <w:docPartGallery w:val="Page Numbers (Bottom of Page)"/>
        <w:docPartUnique/>
      </w:docPartObj>
    </w:sdtPr>
    <w:sdtEndPr/>
    <w:sdtContent>
      <w:p w:rsidR="000D37CF" w:rsidRDefault="000D37CF">
        <w:pPr>
          <w:pStyle w:val="Rodap"/>
          <w:jc w:val="right"/>
        </w:pPr>
        <w:r>
          <w:fldChar w:fldCharType="begin"/>
        </w:r>
        <w:r>
          <w:instrText>PAGE   \* MERGEFORMAT</w:instrText>
        </w:r>
        <w:r>
          <w:fldChar w:fldCharType="separate"/>
        </w:r>
        <w:r w:rsidR="00BD6F5A">
          <w:rPr>
            <w:noProof/>
          </w:rPr>
          <w:t>1</w:t>
        </w:r>
        <w:r>
          <w:fldChar w:fldCharType="end"/>
        </w:r>
      </w:p>
    </w:sdtContent>
  </w:sdt>
  <w:p w:rsidR="000D37CF" w:rsidRDefault="000D37C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703" w:rsidRDefault="00627703" w:rsidP="00E4635F">
      <w:pPr>
        <w:spacing w:after="0" w:line="240" w:lineRule="auto"/>
      </w:pPr>
      <w:r>
        <w:separator/>
      </w:r>
    </w:p>
  </w:footnote>
  <w:footnote w:type="continuationSeparator" w:id="0">
    <w:p w:rsidR="00627703" w:rsidRDefault="00627703" w:rsidP="00E463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4C"/>
    <w:rsid w:val="000D37CF"/>
    <w:rsid w:val="00164576"/>
    <w:rsid w:val="002C256B"/>
    <w:rsid w:val="002E581A"/>
    <w:rsid w:val="004104C1"/>
    <w:rsid w:val="00627703"/>
    <w:rsid w:val="00753B88"/>
    <w:rsid w:val="007B3CD2"/>
    <w:rsid w:val="00910122"/>
    <w:rsid w:val="009965C3"/>
    <w:rsid w:val="009C3FC6"/>
    <w:rsid w:val="00B9003C"/>
    <w:rsid w:val="00B95426"/>
    <w:rsid w:val="00BD6F5A"/>
    <w:rsid w:val="00C11268"/>
    <w:rsid w:val="00D27AEC"/>
    <w:rsid w:val="00D7204C"/>
    <w:rsid w:val="00D87A00"/>
    <w:rsid w:val="00DD57D1"/>
    <w:rsid w:val="00DE27C4"/>
    <w:rsid w:val="00E374F5"/>
    <w:rsid w:val="00E42ABF"/>
    <w:rsid w:val="00E4635F"/>
    <w:rsid w:val="00E55786"/>
    <w:rsid w:val="00EB51F0"/>
    <w:rsid w:val="00F942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72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9965C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adeClara">
    <w:name w:val="Light Grid"/>
    <w:basedOn w:val="Tabelanormal"/>
    <w:uiPriority w:val="62"/>
    <w:rsid w:val="00E4635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bealho">
    <w:name w:val="header"/>
    <w:basedOn w:val="Normal"/>
    <w:link w:val="CabealhoChar"/>
    <w:uiPriority w:val="99"/>
    <w:unhideWhenUsed/>
    <w:rsid w:val="00E463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635F"/>
  </w:style>
  <w:style w:type="paragraph" w:styleId="Rodap">
    <w:name w:val="footer"/>
    <w:basedOn w:val="Normal"/>
    <w:link w:val="RodapChar"/>
    <w:uiPriority w:val="99"/>
    <w:unhideWhenUsed/>
    <w:rsid w:val="00E4635F"/>
    <w:pPr>
      <w:tabs>
        <w:tab w:val="center" w:pos="4252"/>
        <w:tab w:val="right" w:pos="8504"/>
      </w:tabs>
      <w:spacing w:after="0" w:line="240" w:lineRule="auto"/>
    </w:pPr>
  </w:style>
  <w:style w:type="character" w:customStyle="1" w:styleId="RodapChar">
    <w:name w:val="Rodapé Char"/>
    <w:basedOn w:val="Fontepargpadro"/>
    <w:link w:val="Rodap"/>
    <w:uiPriority w:val="99"/>
    <w:rsid w:val="00E4635F"/>
  </w:style>
  <w:style w:type="table" w:styleId="GradeClara-nfase3">
    <w:name w:val="Light Grid Accent 3"/>
    <w:basedOn w:val="Tabelanormal"/>
    <w:uiPriority w:val="62"/>
    <w:rsid w:val="004104C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72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9965C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adeClara">
    <w:name w:val="Light Grid"/>
    <w:basedOn w:val="Tabelanormal"/>
    <w:uiPriority w:val="62"/>
    <w:rsid w:val="00E4635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bealho">
    <w:name w:val="header"/>
    <w:basedOn w:val="Normal"/>
    <w:link w:val="CabealhoChar"/>
    <w:uiPriority w:val="99"/>
    <w:unhideWhenUsed/>
    <w:rsid w:val="00E463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635F"/>
  </w:style>
  <w:style w:type="paragraph" w:styleId="Rodap">
    <w:name w:val="footer"/>
    <w:basedOn w:val="Normal"/>
    <w:link w:val="RodapChar"/>
    <w:uiPriority w:val="99"/>
    <w:unhideWhenUsed/>
    <w:rsid w:val="00E4635F"/>
    <w:pPr>
      <w:tabs>
        <w:tab w:val="center" w:pos="4252"/>
        <w:tab w:val="right" w:pos="8504"/>
      </w:tabs>
      <w:spacing w:after="0" w:line="240" w:lineRule="auto"/>
    </w:pPr>
  </w:style>
  <w:style w:type="character" w:customStyle="1" w:styleId="RodapChar">
    <w:name w:val="Rodapé Char"/>
    <w:basedOn w:val="Fontepargpadro"/>
    <w:link w:val="Rodap"/>
    <w:uiPriority w:val="99"/>
    <w:rsid w:val="00E4635F"/>
  </w:style>
  <w:style w:type="table" w:styleId="GradeClara-nfase3">
    <w:name w:val="Light Grid Accent 3"/>
    <w:basedOn w:val="Tabelanormal"/>
    <w:uiPriority w:val="62"/>
    <w:rsid w:val="004104C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688B5-4F89-42D0-AF7C-5D375218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dc:creator>
  <cp:lastModifiedBy>Usuário do Windows</cp:lastModifiedBy>
  <cp:revision>3</cp:revision>
  <cp:lastPrinted>2015-02-08T23:28:00Z</cp:lastPrinted>
  <dcterms:created xsi:type="dcterms:W3CDTF">2018-11-23T16:06:00Z</dcterms:created>
  <dcterms:modified xsi:type="dcterms:W3CDTF">2018-11-23T16:27:00Z</dcterms:modified>
</cp:coreProperties>
</file>